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B3300" w14:textId="60E9EE7B" w:rsidR="00373F06" w:rsidRPr="002C3BDD" w:rsidRDefault="00373F06" w:rsidP="00373F06">
      <w:pPr>
        <w:pStyle w:val="CRCoverPage"/>
        <w:tabs>
          <w:tab w:val="left" w:pos="1980"/>
        </w:tabs>
        <w:rPr>
          <w:rFonts w:ascii="Times New Roman" w:eastAsia="SimSun" w:hAnsi="Times New Roman"/>
          <w:b/>
          <w:sz w:val="24"/>
          <w:lang w:val="en-US" w:eastAsia="zh-CN"/>
        </w:rPr>
      </w:pPr>
      <w:r w:rsidRPr="002C3BDD">
        <w:rPr>
          <w:rFonts w:ascii="Times New Roman" w:eastAsia="SimSun" w:hAnsi="Times New Roman"/>
          <w:b/>
          <w:sz w:val="24"/>
          <w:lang w:val="en-US" w:eastAsia="zh-CN"/>
        </w:rPr>
        <w:t xml:space="preserve">3GPP TSG RAN WG1 Meeting #88               </w:t>
      </w:r>
      <w:r>
        <w:rPr>
          <w:rFonts w:ascii="Times New Roman" w:eastAsia="SimSun" w:hAnsi="Times New Roman"/>
          <w:b/>
          <w:sz w:val="24"/>
          <w:lang w:val="en-US" w:eastAsia="zh-CN"/>
        </w:rPr>
        <w:t xml:space="preserve">                        </w:t>
      </w:r>
      <w:r w:rsidR="00F210DA">
        <w:rPr>
          <w:rFonts w:ascii="Times New Roman" w:eastAsia="SimSun" w:hAnsi="Times New Roman"/>
          <w:b/>
          <w:sz w:val="24"/>
          <w:lang w:val="en-US" w:eastAsia="zh-CN"/>
        </w:rPr>
        <w:t>R1-1702314</w:t>
      </w:r>
    </w:p>
    <w:p w14:paraId="69106329" w14:textId="77777777" w:rsidR="00373F06" w:rsidRDefault="00373F06" w:rsidP="00373F06">
      <w:pPr>
        <w:pStyle w:val="CRCoverPage"/>
        <w:tabs>
          <w:tab w:val="left" w:pos="1980"/>
        </w:tabs>
        <w:jc w:val="both"/>
        <w:rPr>
          <w:rFonts w:ascii="Times New Roman" w:hAnsi="Times New Roman"/>
          <w:b/>
          <w:bCs/>
          <w:sz w:val="24"/>
          <w:lang w:val="en-US"/>
        </w:rPr>
      </w:pPr>
      <w:r w:rsidRPr="002C3BDD">
        <w:rPr>
          <w:rFonts w:ascii="Times New Roman" w:eastAsia="SimSun" w:hAnsi="Times New Roman"/>
          <w:b/>
          <w:sz w:val="24"/>
          <w:lang w:val="en-US" w:eastAsia="zh-CN"/>
        </w:rPr>
        <w:t>Athens, Greece 13th - 17th February 2017</w:t>
      </w:r>
    </w:p>
    <w:p w14:paraId="34B905C5" w14:textId="77777777" w:rsidR="00373F06" w:rsidRDefault="00373F06" w:rsidP="00373F06">
      <w:pPr>
        <w:pStyle w:val="CRCoverPage"/>
        <w:tabs>
          <w:tab w:val="left" w:pos="1980"/>
        </w:tabs>
        <w:jc w:val="both"/>
        <w:rPr>
          <w:rFonts w:ascii="Times New Roman" w:hAnsi="Times New Roman"/>
          <w:b/>
          <w:bCs/>
          <w:sz w:val="24"/>
          <w:lang w:val="en-US"/>
        </w:rPr>
      </w:pPr>
    </w:p>
    <w:p w14:paraId="391F234B" w14:textId="14C4582E" w:rsidR="00373F06" w:rsidRPr="00611209" w:rsidRDefault="00373F06" w:rsidP="00373F06">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8</w:t>
      </w:r>
      <w:r w:rsidRPr="00611209">
        <w:rPr>
          <w:rFonts w:ascii="Times New Roman" w:hAnsi="Times New Roman"/>
          <w:b/>
          <w:bCs/>
          <w:sz w:val="24"/>
          <w:lang w:val="en-US"/>
        </w:rPr>
        <w:t>.</w:t>
      </w:r>
      <w:r>
        <w:rPr>
          <w:rFonts w:ascii="Times New Roman" w:hAnsi="Times New Roman"/>
          <w:b/>
          <w:bCs/>
          <w:sz w:val="24"/>
          <w:lang w:val="en-US"/>
        </w:rPr>
        <w:t>1.</w:t>
      </w:r>
      <w:r w:rsidR="00135A01">
        <w:rPr>
          <w:rFonts w:ascii="Times New Roman" w:hAnsi="Times New Roman"/>
          <w:b/>
          <w:bCs/>
          <w:sz w:val="24"/>
          <w:lang w:val="en-US"/>
        </w:rPr>
        <w:t>1.1.</w:t>
      </w:r>
      <w:r w:rsidR="00B52F37">
        <w:rPr>
          <w:rFonts w:ascii="Times New Roman" w:hAnsi="Times New Roman"/>
          <w:b/>
          <w:bCs/>
          <w:sz w:val="24"/>
          <w:lang w:val="en-US"/>
        </w:rPr>
        <w:t>1</w:t>
      </w:r>
    </w:p>
    <w:p w14:paraId="7A99CE15" w14:textId="77777777" w:rsidR="00373F06" w:rsidRPr="00611209" w:rsidRDefault="00373F06" w:rsidP="00373F06">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Pr="00611209">
        <w:rPr>
          <w:b/>
          <w:bCs/>
          <w:sz w:val="24"/>
          <w:lang w:val="en-US"/>
        </w:rPr>
        <w:t xml:space="preserve"> Communications</w:t>
      </w:r>
    </w:p>
    <w:p w14:paraId="4F02292E" w14:textId="5424FD6E"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D008F2">
        <w:rPr>
          <w:b/>
          <w:bCs/>
          <w:sz w:val="24"/>
          <w:lang w:val="en-US"/>
        </w:rPr>
        <w:t>Consideration</w:t>
      </w:r>
      <w:r w:rsidR="00AE0504">
        <w:rPr>
          <w:b/>
          <w:bCs/>
          <w:sz w:val="24"/>
          <w:lang w:val="en-US"/>
        </w:rPr>
        <w:t>s</w:t>
      </w:r>
      <w:bookmarkStart w:id="0" w:name="_GoBack"/>
      <w:bookmarkEnd w:id="0"/>
      <w:r w:rsidR="00D008F2">
        <w:rPr>
          <w:b/>
          <w:bCs/>
          <w:sz w:val="24"/>
          <w:lang w:val="en-US"/>
        </w:rPr>
        <w:t xml:space="preserve"> on SS B</w:t>
      </w:r>
      <w:r w:rsidR="00924ECE" w:rsidRPr="00924ECE">
        <w:rPr>
          <w:b/>
          <w:bCs/>
          <w:sz w:val="24"/>
          <w:lang w:val="en-US"/>
        </w:rPr>
        <w:t>andwidth</w:t>
      </w:r>
      <w:r w:rsidR="00924ECE" w:rsidRPr="00924ECE">
        <w:rPr>
          <w:rFonts w:hint="eastAsia"/>
          <w:b/>
          <w:bCs/>
          <w:sz w:val="24"/>
          <w:lang w:val="en-US"/>
        </w:rPr>
        <w:t xml:space="preserve"> and </w:t>
      </w:r>
      <w:r w:rsidR="00D008F2">
        <w:rPr>
          <w:b/>
          <w:bCs/>
          <w:sz w:val="24"/>
          <w:lang w:val="en-US"/>
        </w:rPr>
        <w:t>M</w:t>
      </w:r>
      <w:r w:rsidR="00F210DA">
        <w:rPr>
          <w:rFonts w:hint="eastAsia"/>
          <w:b/>
          <w:bCs/>
          <w:sz w:val="24"/>
          <w:lang w:val="en-US"/>
        </w:rPr>
        <w:t>ultiplexing</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03927248" w14:textId="77777777" w:rsidR="00D90442" w:rsidRPr="00DE1E23" w:rsidRDefault="00D90442" w:rsidP="00D90442">
      <w:pPr>
        <w:pStyle w:val="Heading1"/>
        <w:rPr>
          <w:sz w:val="32"/>
          <w:szCs w:val="32"/>
        </w:rPr>
      </w:pPr>
      <w:r w:rsidRPr="00DE1E23">
        <w:rPr>
          <w:sz w:val="32"/>
          <w:szCs w:val="32"/>
        </w:rPr>
        <w:t>Introduction</w:t>
      </w:r>
    </w:p>
    <w:p w14:paraId="2436E23D" w14:textId="57D4C382" w:rsidR="00D90442" w:rsidRDefault="00D90442" w:rsidP="00D90442">
      <w:pPr>
        <w:rPr>
          <w:rFonts w:eastAsia="MS Mincho"/>
          <w:i/>
        </w:rPr>
      </w:pPr>
      <w:r w:rsidRPr="00AF594B">
        <w:rPr>
          <w:szCs w:val="22"/>
        </w:rPr>
        <w:t xml:space="preserve">In </w:t>
      </w:r>
      <w:r>
        <w:rPr>
          <w:szCs w:val="22"/>
        </w:rPr>
        <w:t>RAN1 Ad-Hoc</w:t>
      </w:r>
      <w:r w:rsidRPr="00AF594B">
        <w:rPr>
          <w:szCs w:val="22"/>
        </w:rPr>
        <w:t xml:space="preserve"> Meeting, </w:t>
      </w:r>
      <w:r>
        <w:t>t</w:t>
      </w:r>
      <w:r w:rsidRPr="00637119">
        <w:t>he following has</w:t>
      </w:r>
      <w:r>
        <w:t xml:space="preserve"> been agreed on synchronization</w:t>
      </w:r>
      <w:r w:rsidRPr="00637119">
        <w:t xml:space="preserve"> </w:t>
      </w:r>
      <w:r>
        <w:t xml:space="preserve">signal subcarrier spacing for NR design </w:t>
      </w:r>
      <w:r>
        <w:fldChar w:fldCharType="begin"/>
      </w:r>
      <w:r>
        <w:instrText xml:space="preserve"> REF _Ref473842049 \r \h </w:instrText>
      </w:r>
      <w:r>
        <w:fldChar w:fldCharType="separate"/>
      </w:r>
      <w:r w:rsidR="00D66F47">
        <w:t>[1]</w:t>
      </w:r>
      <w:r>
        <w:fldChar w:fldCharType="end"/>
      </w:r>
      <w:r>
        <w:t>:</w:t>
      </w:r>
    </w:p>
    <w:p w14:paraId="68920CD5" w14:textId="77777777" w:rsidR="00D90442" w:rsidRPr="00A96FCF" w:rsidRDefault="00D90442" w:rsidP="00D90442">
      <w:pPr>
        <w:tabs>
          <w:tab w:val="left" w:pos="1475"/>
        </w:tabs>
        <w:rPr>
          <w:rFonts w:eastAsia="MS Mincho"/>
          <w:b/>
          <w:u w:val="single"/>
          <w:lang w:eastAsia="ja-JP"/>
        </w:rPr>
      </w:pPr>
      <w:r w:rsidRPr="00C737E8">
        <w:rPr>
          <w:rFonts w:eastAsia="MS Mincho" w:hint="eastAsia"/>
          <w:b/>
          <w:u w:val="single"/>
          <w:lang w:eastAsia="ja-JP"/>
        </w:rPr>
        <w:t>Agreements:</w:t>
      </w:r>
    </w:p>
    <w:p w14:paraId="46033CF1" w14:textId="77777777" w:rsidR="00D90442" w:rsidRPr="00A96FCF" w:rsidRDefault="00D90442" w:rsidP="00D90442">
      <w:pPr>
        <w:numPr>
          <w:ilvl w:val="0"/>
          <w:numId w:val="40"/>
        </w:numPr>
        <w:tabs>
          <w:tab w:val="left" w:pos="1475"/>
        </w:tabs>
        <w:overflowPunct/>
        <w:autoSpaceDE/>
        <w:autoSpaceDN/>
        <w:adjustRightInd/>
        <w:spacing w:after="0"/>
        <w:jc w:val="left"/>
        <w:textAlignment w:val="auto"/>
        <w:rPr>
          <w:rFonts w:eastAsia="MS Mincho"/>
          <w:lang w:eastAsia="ja-JP"/>
        </w:rPr>
      </w:pPr>
      <w:r w:rsidRPr="00A96FCF">
        <w:rPr>
          <w:rFonts w:eastAsia="MS Mincho"/>
          <w:lang w:eastAsia="ja-JP"/>
        </w:rPr>
        <w:t xml:space="preserve">For default subcarrier spacing of SS, at least </w:t>
      </w:r>
      <w:r>
        <w:rPr>
          <w:rFonts w:eastAsia="MS Mincho" w:hint="eastAsia"/>
          <w:lang w:eastAsia="ja-JP"/>
        </w:rPr>
        <w:t xml:space="preserve">for evaluation purposes, </w:t>
      </w:r>
      <w:r w:rsidRPr="00A96FCF">
        <w:rPr>
          <w:rFonts w:eastAsia="MS Mincho"/>
          <w:lang w:eastAsia="ja-JP"/>
        </w:rPr>
        <w:t>following two frequency range categories are defined</w:t>
      </w:r>
    </w:p>
    <w:p w14:paraId="0545C32B" w14:textId="77777777" w:rsidR="00D90442" w:rsidRPr="00A96FCF" w:rsidRDefault="00D90442" w:rsidP="00D90442">
      <w:pPr>
        <w:numPr>
          <w:ilvl w:val="1"/>
          <w:numId w:val="40"/>
        </w:numPr>
        <w:tabs>
          <w:tab w:val="left" w:pos="1475"/>
        </w:tabs>
        <w:overflowPunct/>
        <w:autoSpaceDE/>
        <w:autoSpaceDN/>
        <w:adjustRightInd/>
        <w:spacing w:after="0"/>
        <w:jc w:val="left"/>
        <w:textAlignment w:val="auto"/>
        <w:rPr>
          <w:rFonts w:eastAsia="MS Mincho"/>
          <w:lang w:eastAsia="ja-JP"/>
        </w:rPr>
      </w:pPr>
      <w:r w:rsidRPr="00A96FCF">
        <w:rPr>
          <w:rFonts w:eastAsia="MS Mincho"/>
          <w:lang w:eastAsia="ja-JP"/>
        </w:rPr>
        <w:t xml:space="preserve">Frequency range category #1 is </w:t>
      </w:r>
      <w:r>
        <w:rPr>
          <w:rFonts w:eastAsia="MS Mincho"/>
          <w:lang w:eastAsia="ja-JP"/>
        </w:rPr>
        <w:t>evaluated</w:t>
      </w:r>
      <w:r>
        <w:rPr>
          <w:rFonts w:eastAsia="MS Mincho" w:hint="eastAsia"/>
          <w:lang w:eastAsia="ja-JP"/>
        </w:rPr>
        <w:t xml:space="preserve"> </w:t>
      </w:r>
      <w:r w:rsidRPr="00A96FCF">
        <w:rPr>
          <w:rFonts w:eastAsia="MS Mincho"/>
          <w:lang w:eastAsia="ja-JP"/>
        </w:rPr>
        <w:t>for below 6 GHz</w:t>
      </w:r>
    </w:p>
    <w:p w14:paraId="605D0563" w14:textId="77777777" w:rsidR="00D90442" w:rsidRPr="009D2348" w:rsidRDefault="00D90442" w:rsidP="00D90442">
      <w:pPr>
        <w:numPr>
          <w:ilvl w:val="2"/>
          <w:numId w:val="40"/>
        </w:numPr>
        <w:tabs>
          <w:tab w:val="left" w:pos="1475"/>
        </w:tabs>
        <w:overflowPunct/>
        <w:autoSpaceDE/>
        <w:autoSpaceDN/>
        <w:adjustRightInd/>
        <w:spacing w:after="0"/>
        <w:jc w:val="left"/>
        <w:textAlignment w:val="auto"/>
        <w:rPr>
          <w:rFonts w:eastAsia="MS Mincho"/>
          <w:lang w:eastAsia="ja-JP"/>
        </w:rPr>
      </w:pPr>
      <w:r w:rsidRPr="009D2348">
        <w:rPr>
          <w:rFonts w:eastAsia="MS Mincho" w:hint="eastAsia"/>
          <w:lang w:eastAsia="ja-JP"/>
        </w:rPr>
        <w:t xml:space="preserve">Evaluate </w:t>
      </w:r>
      <w:r w:rsidRPr="009D2348">
        <w:rPr>
          <w:rFonts w:eastAsia="MS Mincho"/>
          <w:lang w:eastAsia="ja-JP"/>
        </w:rPr>
        <w:t>default subcarrier spacing value for this category from [15 kHz, 30 kHz</w:t>
      </w:r>
      <w:r w:rsidRPr="009D2348">
        <w:rPr>
          <w:rFonts w:eastAsia="MS Mincho" w:hint="eastAsia"/>
          <w:lang w:eastAsia="ja-JP"/>
        </w:rPr>
        <w:t>, 60 kHz</w:t>
      </w:r>
      <w:r w:rsidRPr="009D2348">
        <w:rPr>
          <w:rFonts w:eastAsia="MS Mincho"/>
          <w:lang w:eastAsia="ja-JP"/>
        </w:rPr>
        <w:t>]</w:t>
      </w:r>
      <w:r w:rsidRPr="009D2348">
        <w:rPr>
          <w:rFonts w:eastAsia="MS Mincho" w:hint="eastAsia"/>
          <w:lang w:eastAsia="ja-JP"/>
        </w:rPr>
        <w:t xml:space="preserve"> until the next meeting</w:t>
      </w:r>
    </w:p>
    <w:p w14:paraId="6BA48CB7" w14:textId="77777777" w:rsidR="00D90442" w:rsidRPr="009D2348" w:rsidRDefault="00D90442" w:rsidP="00D90442">
      <w:pPr>
        <w:numPr>
          <w:ilvl w:val="1"/>
          <w:numId w:val="40"/>
        </w:numPr>
        <w:tabs>
          <w:tab w:val="left" w:pos="1475"/>
        </w:tabs>
        <w:overflowPunct/>
        <w:autoSpaceDE/>
        <w:autoSpaceDN/>
        <w:adjustRightInd/>
        <w:spacing w:after="0"/>
        <w:jc w:val="left"/>
        <w:textAlignment w:val="auto"/>
        <w:rPr>
          <w:rFonts w:eastAsia="MS Mincho"/>
          <w:lang w:eastAsia="ja-JP"/>
        </w:rPr>
      </w:pPr>
      <w:r w:rsidRPr="009D2348">
        <w:rPr>
          <w:rFonts w:eastAsia="MS Mincho"/>
          <w:lang w:eastAsia="ja-JP"/>
        </w:rPr>
        <w:t xml:space="preserve">Frequency range category #2 is </w:t>
      </w:r>
      <w:r w:rsidRPr="009D2348">
        <w:rPr>
          <w:rFonts w:eastAsia="MS Mincho" w:hint="eastAsia"/>
          <w:lang w:eastAsia="ja-JP"/>
        </w:rPr>
        <w:t xml:space="preserve">evaluated </w:t>
      </w:r>
      <w:r w:rsidRPr="009D2348">
        <w:rPr>
          <w:rFonts w:eastAsia="MS Mincho"/>
          <w:lang w:eastAsia="ja-JP"/>
        </w:rPr>
        <w:t>for range from 6 to 52.6 GHz</w:t>
      </w:r>
    </w:p>
    <w:p w14:paraId="22B73BF2" w14:textId="77777777" w:rsidR="00D90442" w:rsidRPr="009D2348" w:rsidRDefault="00D90442" w:rsidP="00D90442">
      <w:pPr>
        <w:numPr>
          <w:ilvl w:val="2"/>
          <w:numId w:val="40"/>
        </w:numPr>
        <w:tabs>
          <w:tab w:val="left" w:pos="1475"/>
        </w:tabs>
        <w:overflowPunct/>
        <w:autoSpaceDE/>
        <w:autoSpaceDN/>
        <w:adjustRightInd/>
        <w:spacing w:after="0"/>
        <w:jc w:val="left"/>
        <w:textAlignment w:val="auto"/>
        <w:rPr>
          <w:rFonts w:eastAsia="MS Mincho"/>
          <w:lang w:eastAsia="ja-JP"/>
        </w:rPr>
      </w:pPr>
      <w:r w:rsidRPr="009D2348">
        <w:rPr>
          <w:rFonts w:eastAsia="MS Mincho" w:hint="eastAsia"/>
          <w:lang w:eastAsia="ja-JP"/>
        </w:rPr>
        <w:t xml:space="preserve">Evaluate </w:t>
      </w:r>
      <w:r w:rsidRPr="009D2348">
        <w:rPr>
          <w:rFonts w:eastAsia="MS Mincho"/>
          <w:lang w:eastAsia="ja-JP"/>
        </w:rPr>
        <w:t>default subcarrier spacing value for this category from [120 kHz, 240 kHz]</w:t>
      </w:r>
      <w:r w:rsidRPr="009D2348">
        <w:rPr>
          <w:rFonts w:eastAsia="MS Mincho" w:hint="eastAsia"/>
          <w:lang w:eastAsia="ja-JP"/>
        </w:rPr>
        <w:t xml:space="preserve"> until the next meeting</w:t>
      </w:r>
    </w:p>
    <w:p w14:paraId="6A83894E" w14:textId="77777777" w:rsidR="00D90442" w:rsidRDefault="00D90442" w:rsidP="00D90442">
      <w:pPr>
        <w:numPr>
          <w:ilvl w:val="1"/>
          <w:numId w:val="40"/>
        </w:numPr>
        <w:tabs>
          <w:tab w:val="left" w:pos="1475"/>
        </w:tabs>
        <w:overflowPunct/>
        <w:autoSpaceDE/>
        <w:autoSpaceDN/>
        <w:adjustRightInd/>
        <w:spacing w:after="0"/>
        <w:jc w:val="left"/>
        <w:textAlignment w:val="auto"/>
        <w:rPr>
          <w:rFonts w:eastAsia="MS Mincho"/>
          <w:lang w:eastAsia="ja-JP"/>
        </w:rPr>
      </w:pPr>
      <w:r w:rsidRPr="00A96FCF">
        <w:rPr>
          <w:rFonts w:eastAsia="MS Mincho"/>
          <w:lang w:eastAsia="ja-JP"/>
        </w:rPr>
        <w:t>FFS on the necessity of finer categorization</w:t>
      </w:r>
    </w:p>
    <w:p w14:paraId="53375FBC" w14:textId="77777777" w:rsidR="00D90442" w:rsidRPr="00402578" w:rsidRDefault="00D90442" w:rsidP="00D90442">
      <w:pPr>
        <w:numPr>
          <w:ilvl w:val="1"/>
          <w:numId w:val="40"/>
        </w:numPr>
        <w:tabs>
          <w:tab w:val="left" w:pos="1475"/>
        </w:tabs>
        <w:overflowPunct/>
        <w:autoSpaceDE/>
        <w:autoSpaceDN/>
        <w:adjustRightInd/>
        <w:spacing w:after="0"/>
        <w:jc w:val="left"/>
        <w:textAlignment w:val="auto"/>
        <w:rPr>
          <w:rFonts w:eastAsia="MS Mincho"/>
          <w:lang w:eastAsia="ja-JP"/>
        </w:rPr>
      </w:pPr>
      <w:r>
        <w:rPr>
          <w:rFonts w:eastAsia="MS Mincho" w:hint="eastAsia"/>
          <w:lang w:eastAsia="ja-JP"/>
        </w:rPr>
        <w:t>Not</w:t>
      </w:r>
      <w:r w:rsidRPr="009D2348">
        <w:rPr>
          <w:rFonts w:eastAsia="MS Mincho" w:hint="eastAsia"/>
          <w:lang w:eastAsia="ja-JP"/>
        </w:rPr>
        <w:t>e: The impact of SS block duration on the achievable latency should be considered</w:t>
      </w:r>
      <w:r>
        <w:rPr>
          <w:rFonts w:eastAsia="MS Mincho" w:hint="eastAsia"/>
          <w:lang w:eastAsia="ja-JP"/>
        </w:rPr>
        <w:t xml:space="preserve"> in addition to existing criteria</w:t>
      </w:r>
    </w:p>
    <w:p w14:paraId="0E608671" w14:textId="77777777" w:rsidR="00D90442" w:rsidRDefault="00D90442" w:rsidP="00D90442">
      <w:pPr>
        <w:numPr>
          <w:ilvl w:val="0"/>
          <w:numId w:val="40"/>
        </w:numPr>
        <w:tabs>
          <w:tab w:val="left" w:pos="1475"/>
        </w:tabs>
        <w:overflowPunct/>
        <w:autoSpaceDE/>
        <w:autoSpaceDN/>
        <w:adjustRightInd/>
        <w:spacing w:after="0"/>
        <w:jc w:val="left"/>
        <w:textAlignment w:val="auto"/>
        <w:rPr>
          <w:rFonts w:eastAsia="MS Mincho"/>
          <w:lang w:eastAsia="ja-JP"/>
        </w:rPr>
      </w:pPr>
      <w:r>
        <w:rPr>
          <w:rFonts w:eastAsia="MS Mincho" w:hint="eastAsia"/>
          <w:lang w:eastAsia="ja-JP"/>
        </w:rPr>
        <w:t>RAN1 aims to down select default subcarrier spacing from above listed subcarrier spacing values for each agreed frequency range categories</w:t>
      </w:r>
    </w:p>
    <w:p w14:paraId="28125A0B" w14:textId="77777777" w:rsidR="00D90442" w:rsidRPr="00AC3E7B" w:rsidRDefault="00D90442" w:rsidP="00D90442">
      <w:pPr>
        <w:numPr>
          <w:ilvl w:val="1"/>
          <w:numId w:val="40"/>
        </w:numPr>
        <w:tabs>
          <w:tab w:val="left" w:pos="1475"/>
        </w:tabs>
        <w:overflowPunct/>
        <w:autoSpaceDE/>
        <w:autoSpaceDN/>
        <w:adjustRightInd/>
        <w:spacing w:after="0"/>
        <w:jc w:val="left"/>
        <w:textAlignment w:val="auto"/>
        <w:rPr>
          <w:rFonts w:eastAsia="MS Mincho"/>
          <w:lang w:eastAsia="ja-JP"/>
        </w:rPr>
      </w:pPr>
      <w:r>
        <w:rPr>
          <w:rFonts w:eastAsia="MS Mincho" w:hint="eastAsia"/>
          <w:lang w:eastAsia="ja-JP"/>
        </w:rPr>
        <w:t xml:space="preserve">Note that final set </w:t>
      </w:r>
      <w:r w:rsidRPr="00AC3E7B">
        <w:rPr>
          <w:rFonts w:eastAsia="MS Mincho" w:hint="eastAsia"/>
          <w:lang w:eastAsia="ja-JP"/>
        </w:rPr>
        <w:t>of frequency categories may include more than the above two categories</w:t>
      </w:r>
    </w:p>
    <w:p w14:paraId="63152C4A" w14:textId="77777777" w:rsidR="00D90442" w:rsidRDefault="00D90442" w:rsidP="00D90442">
      <w:pPr>
        <w:numPr>
          <w:ilvl w:val="0"/>
          <w:numId w:val="40"/>
        </w:numPr>
        <w:tabs>
          <w:tab w:val="left" w:pos="1475"/>
        </w:tabs>
        <w:overflowPunct/>
        <w:autoSpaceDE/>
        <w:autoSpaceDN/>
        <w:adjustRightInd/>
        <w:spacing w:after="0"/>
        <w:jc w:val="left"/>
        <w:textAlignment w:val="auto"/>
        <w:rPr>
          <w:rFonts w:eastAsia="MS Mincho"/>
          <w:lang w:eastAsia="ja-JP"/>
        </w:rPr>
      </w:pPr>
      <w:r w:rsidRPr="00AC3E7B">
        <w:rPr>
          <w:rFonts w:eastAsia="MS Mincho"/>
          <w:lang w:eastAsia="ja-JP"/>
        </w:rPr>
        <w:t>FFS whether PBCH subcarrier spacing is default subcarrier spacing for the respective frequency</w:t>
      </w:r>
      <w:r w:rsidRPr="00A96FCF">
        <w:rPr>
          <w:rFonts w:eastAsia="MS Mincho"/>
          <w:lang w:eastAsia="ja-JP"/>
        </w:rPr>
        <w:t xml:space="preserve"> range category or not</w:t>
      </w:r>
    </w:p>
    <w:p w14:paraId="3E50F9FC" w14:textId="77777777" w:rsidR="00D90442" w:rsidRDefault="00D90442" w:rsidP="00D90442">
      <w:pPr>
        <w:rPr>
          <w:szCs w:val="22"/>
        </w:rPr>
      </w:pPr>
    </w:p>
    <w:p w14:paraId="43930FFD" w14:textId="4B19C6B5" w:rsidR="00D90442" w:rsidRPr="000D42E5" w:rsidRDefault="00D90442" w:rsidP="00D90442">
      <w:pPr>
        <w:rPr>
          <w:rFonts w:eastAsia="MS Mincho"/>
          <w:i/>
        </w:rPr>
      </w:pPr>
      <w:r>
        <w:rPr>
          <w:szCs w:val="22"/>
        </w:rPr>
        <w:t>In addition</w:t>
      </w:r>
      <w:r w:rsidRPr="000D42E5">
        <w:rPr>
          <w:szCs w:val="22"/>
        </w:rPr>
        <w:t xml:space="preserve">, </w:t>
      </w:r>
      <w:r>
        <w:t>t</w:t>
      </w:r>
      <w:r w:rsidRPr="00637119">
        <w:t xml:space="preserve">he </w:t>
      </w:r>
      <w:r>
        <w:t>minimum carrier bandwidth and synchronization</w:t>
      </w:r>
      <w:r w:rsidRPr="00637119">
        <w:t xml:space="preserve"> </w:t>
      </w:r>
      <w:r>
        <w:t xml:space="preserve">signal transmission bandwidth for NR design were agreed for the following </w:t>
      </w:r>
      <w:r>
        <w:fldChar w:fldCharType="begin"/>
      </w:r>
      <w:r>
        <w:instrText xml:space="preserve"> REF _Ref473842049 \r \h </w:instrText>
      </w:r>
      <w:r>
        <w:fldChar w:fldCharType="separate"/>
      </w:r>
      <w:r w:rsidR="00D66F47">
        <w:t>[1]</w:t>
      </w:r>
      <w:r>
        <w:fldChar w:fldCharType="end"/>
      </w:r>
      <w:r>
        <w:t>:</w:t>
      </w:r>
    </w:p>
    <w:p w14:paraId="7BD935C6" w14:textId="77777777" w:rsidR="00D90442" w:rsidRPr="00566C7E" w:rsidRDefault="00D90442" w:rsidP="00D90442">
      <w:pPr>
        <w:rPr>
          <w:rFonts w:eastAsia="MS Mincho"/>
          <w:b/>
          <w:u w:val="single"/>
          <w:lang w:eastAsia="ja-JP"/>
        </w:rPr>
      </w:pPr>
      <w:r w:rsidRPr="00E87A09">
        <w:rPr>
          <w:rFonts w:eastAsia="MS Mincho" w:hint="eastAsia"/>
          <w:b/>
          <w:u w:val="single"/>
          <w:lang w:eastAsia="ja-JP"/>
        </w:rPr>
        <w:t>Agreements:</w:t>
      </w:r>
    </w:p>
    <w:p w14:paraId="56F0D71A" w14:textId="77777777" w:rsidR="00D90442" w:rsidRPr="00E87A09" w:rsidRDefault="00D90442" w:rsidP="00D90442">
      <w:pPr>
        <w:numPr>
          <w:ilvl w:val="0"/>
          <w:numId w:val="40"/>
        </w:numPr>
        <w:overflowPunct/>
        <w:autoSpaceDE/>
        <w:autoSpaceDN/>
        <w:adjustRightInd/>
        <w:spacing w:after="0"/>
        <w:jc w:val="left"/>
        <w:textAlignment w:val="auto"/>
        <w:rPr>
          <w:rFonts w:eastAsia="MS Mincho"/>
          <w:i/>
          <w:lang w:eastAsia="ja-JP"/>
        </w:rPr>
      </w:pPr>
      <w:r w:rsidRPr="00E87A09">
        <w:rPr>
          <w:rFonts w:eastAsia="MS Mincho"/>
          <w:i/>
          <w:lang w:eastAsia="ja-JP"/>
        </w:rPr>
        <w:t>For frequency range category #1 (below 6 GHz) where [15 kHz, 30 kHz, 60 kHz] are candidate subcarrier spacing values:</w:t>
      </w:r>
    </w:p>
    <w:p w14:paraId="7078E91E" w14:textId="77777777" w:rsidR="00D90442" w:rsidRPr="00E87A09" w:rsidRDefault="00D90442" w:rsidP="00D90442">
      <w:pPr>
        <w:numPr>
          <w:ilvl w:val="1"/>
          <w:numId w:val="40"/>
        </w:numPr>
        <w:overflowPunct/>
        <w:autoSpaceDE/>
        <w:autoSpaceDN/>
        <w:adjustRightInd/>
        <w:spacing w:after="0"/>
        <w:jc w:val="left"/>
        <w:textAlignment w:val="auto"/>
        <w:rPr>
          <w:rFonts w:eastAsia="MS Mincho"/>
          <w:i/>
          <w:lang w:eastAsia="ja-JP"/>
        </w:rPr>
      </w:pPr>
      <w:r w:rsidRPr="00E87A09">
        <w:rPr>
          <w:rFonts w:eastAsia="MS Mincho"/>
          <w:i/>
          <w:lang w:eastAsia="ja-JP"/>
        </w:rPr>
        <w:t>Candidate minimum NR carrier bandwidth are [5 MHz, 10 MHz, 20 MHz]</w:t>
      </w:r>
    </w:p>
    <w:p w14:paraId="69941A95" w14:textId="77777777" w:rsidR="00D90442" w:rsidRPr="00E87A09" w:rsidRDefault="00D90442" w:rsidP="00D90442">
      <w:pPr>
        <w:numPr>
          <w:ilvl w:val="1"/>
          <w:numId w:val="40"/>
        </w:numPr>
        <w:overflowPunct/>
        <w:autoSpaceDE/>
        <w:autoSpaceDN/>
        <w:adjustRightInd/>
        <w:spacing w:after="0"/>
        <w:jc w:val="left"/>
        <w:textAlignment w:val="auto"/>
        <w:rPr>
          <w:rFonts w:eastAsia="MS Mincho"/>
          <w:i/>
          <w:lang w:eastAsia="ja-JP"/>
        </w:rPr>
      </w:pPr>
      <w:r w:rsidRPr="00E87A09">
        <w:rPr>
          <w:rFonts w:eastAsia="MS Mincho"/>
          <w:i/>
          <w:lang w:eastAsia="ja-JP"/>
        </w:rPr>
        <w:t>Candidate transmission bandwidth of each synchronization signal are about [1.08 MHz, 2.16 MHz, 4.32 MHz, 8.64 MHz]</w:t>
      </w:r>
    </w:p>
    <w:p w14:paraId="71CCBB8A" w14:textId="77777777" w:rsidR="00D90442" w:rsidRPr="00E87A09" w:rsidRDefault="00D90442" w:rsidP="00D90442">
      <w:pPr>
        <w:numPr>
          <w:ilvl w:val="0"/>
          <w:numId w:val="40"/>
        </w:numPr>
        <w:overflowPunct/>
        <w:autoSpaceDE/>
        <w:autoSpaceDN/>
        <w:adjustRightInd/>
        <w:spacing w:after="0"/>
        <w:jc w:val="left"/>
        <w:textAlignment w:val="auto"/>
        <w:rPr>
          <w:rFonts w:eastAsia="MS Mincho"/>
          <w:i/>
          <w:lang w:eastAsia="ja-JP"/>
        </w:rPr>
      </w:pPr>
      <w:r w:rsidRPr="00E87A09">
        <w:rPr>
          <w:rFonts w:eastAsia="MS Mincho"/>
          <w:i/>
          <w:lang w:eastAsia="ja-JP"/>
        </w:rPr>
        <w:t>For frequency range category #2 (above 6 GHz) where [120 kHz, 240 kHz] are candidate subcarrier spacing values:</w:t>
      </w:r>
    </w:p>
    <w:p w14:paraId="56438F2C" w14:textId="77777777" w:rsidR="00D90442" w:rsidRPr="00E87A09" w:rsidRDefault="00D90442" w:rsidP="00D90442">
      <w:pPr>
        <w:numPr>
          <w:ilvl w:val="1"/>
          <w:numId w:val="40"/>
        </w:numPr>
        <w:overflowPunct/>
        <w:autoSpaceDE/>
        <w:autoSpaceDN/>
        <w:adjustRightInd/>
        <w:spacing w:after="0"/>
        <w:jc w:val="left"/>
        <w:textAlignment w:val="auto"/>
        <w:rPr>
          <w:rFonts w:eastAsia="MS Mincho"/>
          <w:i/>
          <w:lang w:eastAsia="ja-JP"/>
        </w:rPr>
      </w:pPr>
      <w:r w:rsidRPr="00E87A09">
        <w:rPr>
          <w:rFonts w:eastAsia="MS Mincho"/>
          <w:i/>
          <w:lang w:eastAsia="ja-JP"/>
        </w:rPr>
        <w:t>Candidate minimum NR carrier bandwidth are [20 MHz, 40 MHz, 80 MHz]</w:t>
      </w:r>
    </w:p>
    <w:p w14:paraId="78D87681" w14:textId="77777777" w:rsidR="00D90442" w:rsidRPr="00E87A09" w:rsidRDefault="00D90442" w:rsidP="00D90442">
      <w:pPr>
        <w:numPr>
          <w:ilvl w:val="1"/>
          <w:numId w:val="40"/>
        </w:numPr>
        <w:overflowPunct/>
        <w:autoSpaceDE/>
        <w:autoSpaceDN/>
        <w:adjustRightInd/>
        <w:spacing w:after="0"/>
        <w:jc w:val="left"/>
        <w:textAlignment w:val="auto"/>
        <w:rPr>
          <w:rFonts w:eastAsia="MS Mincho"/>
          <w:i/>
          <w:lang w:eastAsia="ja-JP"/>
        </w:rPr>
      </w:pPr>
      <w:r w:rsidRPr="00E87A09">
        <w:rPr>
          <w:rFonts w:eastAsia="MS Mincho"/>
          <w:i/>
          <w:lang w:eastAsia="ja-JP"/>
        </w:rPr>
        <w:t>Candidate transmission bandwidth of each synchronization signal are about [8.64 MHz, 17.28 MHz, 34.56 MHz</w:t>
      </w:r>
      <w:r w:rsidRPr="00E87A09">
        <w:rPr>
          <w:rFonts w:eastAsia="MS Mincho" w:hint="eastAsia"/>
          <w:i/>
          <w:lang w:eastAsia="ja-JP"/>
        </w:rPr>
        <w:t>, 69.12 MHz</w:t>
      </w:r>
      <w:r w:rsidRPr="00E87A09">
        <w:rPr>
          <w:rFonts w:eastAsia="MS Mincho"/>
          <w:i/>
          <w:lang w:eastAsia="ja-JP"/>
        </w:rPr>
        <w:t>]</w:t>
      </w:r>
    </w:p>
    <w:p w14:paraId="234725CE" w14:textId="77777777" w:rsidR="00D90442" w:rsidRPr="00E87A09" w:rsidRDefault="00D90442" w:rsidP="00D90442">
      <w:pPr>
        <w:numPr>
          <w:ilvl w:val="0"/>
          <w:numId w:val="40"/>
        </w:numPr>
        <w:overflowPunct/>
        <w:autoSpaceDE/>
        <w:autoSpaceDN/>
        <w:adjustRightInd/>
        <w:spacing w:after="0"/>
        <w:jc w:val="left"/>
        <w:textAlignment w:val="auto"/>
        <w:rPr>
          <w:rFonts w:eastAsia="MS Mincho"/>
          <w:i/>
          <w:lang w:eastAsia="ja-JP"/>
        </w:rPr>
      </w:pPr>
      <w:r w:rsidRPr="00E87A09">
        <w:rPr>
          <w:rFonts w:eastAsia="MS Mincho" w:hint="eastAsia"/>
          <w:i/>
          <w:lang w:eastAsia="ja-JP"/>
        </w:rPr>
        <w:t xml:space="preserve">The </w:t>
      </w:r>
      <w:r w:rsidRPr="00E87A09">
        <w:rPr>
          <w:rFonts w:eastAsia="MS Mincho"/>
          <w:i/>
          <w:lang w:eastAsia="ja-JP"/>
        </w:rPr>
        <w:t>above frequency range categories may be further divided into different categories with different parameters</w:t>
      </w:r>
    </w:p>
    <w:p w14:paraId="7B821BE3" w14:textId="77777777" w:rsidR="00D90442" w:rsidRPr="00E87A09" w:rsidRDefault="00D90442" w:rsidP="00D90442">
      <w:pPr>
        <w:numPr>
          <w:ilvl w:val="0"/>
          <w:numId w:val="40"/>
        </w:numPr>
        <w:overflowPunct/>
        <w:autoSpaceDE/>
        <w:autoSpaceDN/>
        <w:adjustRightInd/>
        <w:spacing w:after="0"/>
        <w:jc w:val="left"/>
        <w:textAlignment w:val="auto"/>
        <w:rPr>
          <w:rFonts w:eastAsia="MS Mincho"/>
          <w:i/>
          <w:lang w:eastAsia="ja-JP"/>
        </w:rPr>
      </w:pPr>
      <w:r w:rsidRPr="00E87A09">
        <w:rPr>
          <w:rFonts w:eastAsia="MS Mincho"/>
          <w:i/>
          <w:lang w:eastAsia="ja-JP"/>
        </w:rPr>
        <w:t>FFS on bandwidth of additional synchronization signal(s) if defined</w:t>
      </w:r>
    </w:p>
    <w:p w14:paraId="4974BB51" w14:textId="77777777" w:rsidR="00D90442" w:rsidRPr="00E87A09" w:rsidRDefault="00D90442" w:rsidP="00D90442">
      <w:pPr>
        <w:numPr>
          <w:ilvl w:val="0"/>
          <w:numId w:val="40"/>
        </w:numPr>
        <w:overflowPunct/>
        <w:autoSpaceDE/>
        <w:autoSpaceDN/>
        <w:adjustRightInd/>
        <w:spacing w:after="0"/>
        <w:jc w:val="left"/>
        <w:textAlignment w:val="auto"/>
        <w:rPr>
          <w:rFonts w:eastAsia="MS Mincho"/>
          <w:i/>
          <w:lang w:eastAsia="ja-JP"/>
        </w:rPr>
      </w:pPr>
      <w:r w:rsidRPr="00E87A09">
        <w:rPr>
          <w:rFonts w:eastAsia="MS Mincho" w:hint="eastAsia"/>
          <w:i/>
          <w:lang w:eastAsia="ja-JP"/>
        </w:rPr>
        <w:t>NR minimum carrier bandwidth for carrier which does not support initial access is FFS</w:t>
      </w:r>
    </w:p>
    <w:p w14:paraId="1E42E2FA" w14:textId="77777777" w:rsidR="00D90442" w:rsidRDefault="00D90442" w:rsidP="00D90442">
      <w:pPr>
        <w:tabs>
          <w:tab w:val="left" w:pos="1475"/>
        </w:tabs>
        <w:overflowPunct/>
        <w:autoSpaceDE/>
        <w:autoSpaceDN/>
        <w:adjustRightInd/>
        <w:spacing w:after="0"/>
        <w:jc w:val="left"/>
        <w:textAlignment w:val="auto"/>
        <w:rPr>
          <w:rFonts w:eastAsia="MS Mincho"/>
          <w:lang w:eastAsia="ja-JP"/>
        </w:rPr>
      </w:pPr>
    </w:p>
    <w:p w14:paraId="070A4E6A" w14:textId="208DBDF2" w:rsidR="00D90442" w:rsidRDefault="00D90442" w:rsidP="00D90442">
      <w:pPr>
        <w:tabs>
          <w:tab w:val="left" w:pos="1475"/>
        </w:tabs>
        <w:overflowPunct/>
        <w:autoSpaceDE/>
        <w:autoSpaceDN/>
        <w:adjustRightInd/>
        <w:spacing w:after="0"/>
        <w:jc w:val="left"/>
        <w:textAlignment w:val="auto"/>
      </w:pPr>
      <w:r>
        <w:t>S</w:t>
      </w:r>
      <w:r w:rsidR="00C12B44">
        <w:t>y</w:t>
      </w:r>
      <w:r>
        <w:t>nchronization</w:t>
      </w:r>
      <w:r w:rsidRPr="00637119">
        <w:t xml:space="preserve"> </w:t>
      </w:r>
      <w:r>
        <w:t xml:space="preserve">signal multiplexing for NR design were agreed for the following </w:t>
      </w:r>
      <w:r>
        <w:fldChar w:fldCharType="begin"/>
      </w:r>
      <w:r>
        <w:instrText xml:space="preserve"> REF _Ref473842049 \r \h </w:instrText>
      </w:r>
      <w:r>
        <w:fldChar w:fldCharType="separate"/>
      </w:r>
      <w:r w:rsidR="00D66F47">
        <w:t>[1]</w:t>
      </w:r>
      <w:r>
        <w:fldChar w:fldCharType="end"/>
      </w:r>
      <w:r>
        <w:t>:</w:t>
      </w:r>
    </w:p>
    <w:p w14:paraId="316EF7D3" w14:textId="77777777" w:rsidR="00D90442" w:rsidRDefault="00D90442" w:rsidP="00D90442">
      <w:pPr>
        <w:tabs>
          <w:tab w:val="left" w:pos="1475"/>
        </w:tabs>
        <w:overflowPunct/>
        <w:autoSpaceDE/>
        <w:autoSpaceDN/>
        <w:adjustRightInd/>
        <w:spacing w:after="0"/>
        <w:jc w:val="left"/>
        <w:textAlignment w:val="auto"/>
        <w:rPr>
          <w:rFonts w:eastAsia="MS Mincho"/>
          <w:lang w:eastAsia="ja-JP"/>
        </w:rPr>
      </w:pPr>
    </w:p>
    <w:p w14:paraId="09261FCA" w14:textId="77777777" w:rsidR="00D90442" w:rsidRPr="00050B42" w:rsidRDefault="00D90442" w:rsidP="00D90442">
      <w:pPr>
        <w:rPr>
          <w:rFonts w:eastAsia="MS Mincho"/>
          <w:b/>
          <w:u w:val="single"/>
          <w:lang w:eastAsia="ja-JP"/>
        </w:rPr>
      </w:pPr>
      <w:r w:rsidRPr="00C737E8">
        <w:rPr>
          <w:rFonts w:eastAsia="MS Mincho" w:hint="eastAsia"/>
          <w:b/>
          <w:u w:val="single"/>
          <w:lang w:eastAsia="ja-JP"/>
        </w:rPr>
        <w:lastRenderedPageBreak/>
        <w:t>Agreements:</w:t>
      </w:r>
    </w:p>
    <w:p w14:paraId="169E3C76" w14:textId="77777777" w:rsidR="00D90442" w:rsidRPr="00264F57" w:rsidRDefault="00D90442" w:rsidP="00D90442">
      <w:pPr>
        <w:pStyle w:val="ListParagraph"/>
        <w:numPr>
          <w:ilvl w:val="0"/>
          <w:numId w:val="47"/>
        </w:numPr>
      </w:pPr>
      <w:r w:rsidRPr="00264F57">
        <w:rPr>
          <w:rFonts w:ascii="Times New Roman" w:eastAsia="MS Mincho" w:hAnsi="Times New Roman"/>
          <w:i/>
          <w:szCs w:val="20"/>
          <w:lang w:val="en-GB" w:eastAsia="ja-JP"/>
        </w:rPr>
        <w:t>At least for single beam scenario, time division multiplexing of PSS and SSS is supported.</w:t>
      </w:r>
    </w:p>
    <w:p w14:paraId="4F82378F" w14:textId="77777777" w:rsidR="00D90442" w:rsidRDefault="00D90442" w:rsidP="00C12B44">
      <w:pPr>
        <w:pStyle w:val="ListParagraph"/>
      </w:pPr>
    </w:p>
    <w:p w14:paraId="519A47BC" w14:textId="77777777" w:rsidR="00D90442" w:rsidRPr="00A93B33" w:rsidRDefault="00D90442" w:rsidP="00D90442">
      <w:pPr>
        <w:rPr>
          <w:b/>
          <w:u w:val="single"/>
        </w:rPr>
      </w:pPr>
      <w:r w:rsidRPr="00A93B33">
        <w:rPr>
          <w:rFonts w:hint="eastAsia"/>
          <w:b/>
          <w:u w:val="single"/>
        </w:rPr>
        <w:t>Working assumption:</w:t>
      </w:r>
      <w:r w:rsidRPr="00A93B33">
        <w:rPr>
          <w:rFonts w:hint="eastAsia"/>
          <w:b/>
        </w:rPr>
        <w:t xml:space="preserve"> </w:t>
      </w:r>
    </w:p>
    <w:p w14:paraId="26BEC885" w14:textId="77777777" w:rsidR="00D90442" w:rsidRPr="00264F57" w:rsidRDefault="00D90442" w:rsidP="00D90442">
      <w:pPr>
        <w:pStyle w:val="ListParagraph"/>
        <w:numPr>
          <w:ilvl w:val="0"/>
          <w:numId w:val="47"/>
        </w:numPr>
        <w:rPr>
          <w:rFonts w:eastAsia="MS Mincho"/>
          <w:i/>
          <w:lang w:eastAsia="ja-JP"/>
        </w:rPr>
      </w:pPr>
      <w:r w:rsidRPr="00264F57">
        <w:rPr>
          <w:rFonts w:ascii="Times New Roman" w:eastAsia="MS Mincho" w:hAnsi="Times New Roman"/>
          <w:i/>
          <w:szCs w:val="20"/>
          <w:lang w:val="en-GB" w:eastAsia="ja-JP"/>
        </w:rPr>
        <w:t>Time division multiplexing of PSS and SSS is supported for multiple beam scenario.</w:t>
      </w:r>
    </w:p>
    <w:p w14:paraId="001F6C43" w14:textId="77777777" w:rsidR="00D90442" w:rsidRPr="00A93B33" w:rsidRDefault="00D90442" w:rsidP="00D90442">
      <w:pPr>
        <w:overflowPunct/>
        <w:autoSpaceDE/>
        <w:autoSpaceDN/>
        <w:adjustRightInd/>
        <w:spacing w:after="0"/>
        <w:ind w:left="1800"/>
        <w:jc w:val="left"/>
        <w:textAlignment w:val="auto"/>
        <w:rPr>
          <w:rFonts w:eastAsia="MS Mincho"/>
          <w:highlight w:val="yellow"/>
        </w:rPr>
      </w:pPr>
    </w:p>
    <w:p w14:paraId="508906ED" w14:textId="77A6EAE5" w:rsidR="00D90442" w:rsidRDefault="00D90442" w:rsidP="00D90442">
      <w:pPr>
        <w:rPr>
          <w:szCs w:val="22"/>
          <w:lang w:eastAsia="sv-SE"/>
        </w:rPr>
      </w:pPr>
      <w:r>
        <w:t xml:space="preserve">NR system operation is expected to support very high frequencies (e.g. &gt; 6 GHz), for example, operation may initially be expected up to 52 GHz and later up to 70GHz or higher. For these high carrier frequencies, it is expected that single and multi-beam operation may be required due to the large path and penetration losses at these frequencies. It has been </w:t>
      </w:r>
      <w:r>
        <w:rPr>
          <w:szCs w:val="22"/>
          <w:lang w:eastAsia="sv-SE"/>
        </w:rPr>
        <w:t xml:space="preserve">agreed that both multi-beam, and single-beam, based approaches need to be studied for NR </w:t>
      </w:r>
      <w:r>
        <w:rPr>
          <w:szCs w:val="22"/>
          <w:lang w:eastAsia="sv-SE"/>
        </w:rPr>
        <w:fldChar w:fldCharType="begin"/>
      </w:r>
      <w:r>
        <w:rPr>
          <w:szCs w:val="22"/>
          <w:lang w:eastAsia="sv-SE"/>
        </w:rPr>
        <w:instrText xml:space="preserve"> REF _Ref460871264 \r \h </w:instrText>
      </w:r>
      <w:r>
        <w:rPr>
          <w:szCs w:val="22"/>
          <w:lang w:eastAsia="sv-SE"/>
        </w:rPr>
      </w:r>
      <w:r>
        <w:rPr>
          <w:szCs w:val="22"/>
          <w:lang w:eastAsia="sv-SE"/>
        </w:rPr>
        <w:fldChar w:fldCharType="separate"/>
      </w:r>
      <w:r w:rsidR="00D66F47">
        <w:rPr>
          <w:szCs w:val="22"/>
          <w:lang w:eastAsia="sv-SE"/>
        </w:rPr>
        <w:t>[4]</w:t>
      </w:r>
      <w:r>
        <w:rPr>
          <w:szCs w:val="22"/>
          <w:lang w:eastAsia="sv-SE"/>
        </w:rPr>
        <w:fldChar w:fldCharType="end"/>
      </w:r>
      <w:r>
        <w:rPr>
          <w:szCs w:val="22"/>
          <w:lang w:eastAsia="sv-SE"/>
        </w:rPr>
        <w:t xml:space="preserve">. </w:t>
      </w:r>
    </w:p>
    <w:p w14:paraId="33DBA1F8" w14:textId="503331A2" w:rsidR="00D90442" w:rsidRPr="00FC59E2" w:rsidRDefault="00D90442" w:rsidP="00D90442">
      <w:pPr>
        <w:rPr>
          <w:szCs w:val="22"/>
          <w:lang w:eastAsia="sv-SE"/>
        </w:rPr>
      </w:pPr>
      <w:r>
        <w:t>Unlike &lt; 6 GHz operation, high frequency beam-based operations present specific and unique challenges for initial access. The problem of initial access for single and multi-beam operation</w:t>
      </w:r>
      <w:r w:rsidRPr="001878AA">
        <w:t xml:space="preserve"> </w:t>
      </w:r>
      <w:r>
        <w:t xml:space="preserve">has been discussed in </w:t>
      </w:r>
      <w:r>
        <w:fldChar w:fldCharType="begin"/>
      </w:r>
      <w:r>
        <w:instrText xml:space="preserve"> REF _Ref471764858 \r \h </w:instrText>
      </w:r>
      <w:r>
        <w:fldChar w:fldCharType="separate"/>
      </w:r>
      <w:r w:rsidR="00D66F47">
        <w:t>[5]</w:t>
      </w:r>
      <w:r>
        <w:fldChar w:fldCharType="end"/>
      </w:r>
      <w:r>
        <w:t xml:space="preserve"> and </w:t>
      </w:r>
      <w:r>
        <w:fldChar w:fldCharType="begin"/>
      </w:r>
      <w:r>
        <w:instrText xml:space="preserve"> REF _Ref465928293 \r \h </w:instrText>
      </w:r>
      <w:r>
        <w:fldChar w:fldCharType="separate"/>
      </w:r>
      <w:r w:rsidR="00D66F47">
        <w:t>[6]</w:t>
      </w:r>
      <w:r>
        <w:fldChar w:fldCharType="end"/>
      </w:r>
      <w:r>
        <w:t xml:space="preserve"> with solutions proposed t</w:t>
      </w:r>
      <w:r w:rsidRPr="00D562FF">
        <w:t>o reduce initial access latency and beam sweep overhead</w:t>
      </w:r>
      <w:r>
        <w:t xml:space="preserve">. </w:t>
      </w:r>
    </w:p>
    <w:p w14:paraId="0BE1703A" w14:textId="77777777" w:rsidR="00D90442" w:rsidRDefault="00D90442" w:rsidP="00D90442">
      <w:r>
        <w:t xml:space="preserve">In this contribution, we consider the SS bandwidth and multiplexing, and minimum carrier bandwidth in NR, and the related observations for initial access design for single and multi-beam initial access. </w:t>
      </w:r>
    </w:p>
    <w:p w14:paraId="629B1F55" w14:textId="77777777" w:rsidR="00D90442" w:rsidRDefault="00D90442" w:rsidP="00D90442"/>
    <w:p w14:paraId="740DFDE8" w14:textId="77777777" w:rsidR="00D90442" w:rsidRDefault="00D90442" w:rsidP="00D90442">
      <w:pPr>
        <w:pStyle w:val="Heading1"/>
      </w:pPr>
      <w:r>
        <w:rPr>
          <w:sz w:val="32"/>
          <w:szCs w:val="32"/>
          <w:lang w:val="en-US"/>
        </w:rPr>
        <w:t>SS Multiplexing</w:t>
      </w:r>
    </w:p>
    <w:p w14:paraId="57D29B0D" w14:textId="77777777" w:rsidR="00D90442" w:rsidRPr="003A4ECF" w:rsidRDefault="00D90442" w:rsidP="00D90442">
      <w:r>
        <w:t>The s</w:t>
      </w:r>
      <w:r w:rsidRPr="003A4ECF">
        <w:t xml:space="preserve">ynchronization signal may be multiplexed either in time or frequency division fashion. </w:t>
      </w:r>
      <w:r>
        <w:t>Synchronization</w:t>
      </w:r>
      <w:r w:rsidRPr="00637119">
        <w:t xml:space="preserve"> </w:t>
      </w:r>
      <w:r>
        <w:t>signal multiplexing for the NR design supports</w:t>
      </w:r>
      <w:r w:rsidRPr="003A4ECF">
        <w:t xml:space="preserve"> a</w:t>
      </w:r>
      <w:r w:rsidRPr="003A4ECF">
        <w:rPr>
          <w:rFonts w:hint="eastAsia"/>
        </w:rPr>
        <w:t xml:space="preserve">t least for </w:t>
      </w:r>
      <w:r w:rsidRPr="003A4ECF">
        <w:t xml:space="preserve">single beam scenario, time division multiplexing (TDM) of PSS and SSS. </w:t>
      </w:r>
      <w:r w:rsidRPr="003A4ECF">
        <w:rPr>
          <w:rFonts w:hint="eastAsia"/>
        </w:rPr>
        <w:t>T</w:t>
      </w:r>
      <w:r w:rsidRPr="003A4ECF">
        <w:t>ime division multiplexing of PSS and SSS is supported</w:t>
      </w:r>
      <w:r w:rsidRPr="003A4ECF">
        <w:rPr>
          <w:rFonts w:hint="eastAsia"/>
        </w:rPr>
        <w:t xml:space="preserve"> for multiple beam scenario</w:t>
      </w:r>
      <w:r w:rsidRPr="003A4ECF">
        <w:t xml:space="preserve"> as a working assumption. </w:t>
      </w:r>
    </w:p>
    <w:p w14:paraId="45931F9C" w14:textId="4DCDC4F2" w:rsidR="00D90442" w:rsidRDefault="00D90442" w:rsidP="00D90442">
      <w:r w:rsidRPr="003A4ECF">
        <w:t xml:space="preserve">TDM may have the several advantages. For example, TDM may enable a better channel estimation and use of reference signal for SS signal </w:t>
      </w:r>
      <w:proofErr w:type="spellStart"/>
      <w:r w:rsidRPr="003A4ECF">
        <w:t>dection</w:t>
      </w:r>
      <w:proofErr w:type="spellEnd"/>
      <w:r w:rsidRPr="003A4ECF">
        <w:t xml:space="preserve">. In TDM, NR-SS may be used as reference signal (RS) for NR-PBCH demodulation. TDM may also facilitate more efficient carrier frequency offset (CFO) estimation and compensation. </w:t>
      </w:r>
      <w:r>
        <w:t>A</w:t>
      </w:r>
      <w:r w:rsidRPr="003A4ECF">
        <w:t xml:space="preserve"> self-contained NR-PBCH demodulation reference signal (DMRS) may be used for NR-PBCH demodulation</w:t>
      </w:r>
      <w:r w:rsidR="00C12B44">
        <w:t xml:space="preserve"> </w:t>
      </w:r>
      <w:r w:rsidRPr="003A4ECF">
        <w:t xml:space="preserve">with the assistance of </w:t>
      </w:r>
      <w:r>
        <w:t xml:space="preserve">the TDM </w:t>
      </w:r>
      <w:r w:rsidRPr="003A4ECF">
        <w:t>NR-SS to demodulate NR-PBCH for enhanced performance</w:t>
      </w:r>
      <w:r>
        <w:t xml:space="preserve"> when TDM of </w:t>
      </w:r>
      <w:r w:rsidR="00C12B44">
        <w:t>NR-</w:t>
      </w:r>
      <w:r>
        <w:t xml:space="preserve">SS including </w:t>
      </w:r>
      <w:r w:rsidR="00C12B44">
        <w:t>NR-PBCH is</w:t>
      </w:r>
      <w:r>
        <w:t xml:space="preserve"> used. Some aspects for </w:t>
      </w:r>
      <w:r w:rsidRPr="003A4ECF">
        <w:t xml:space="preserve">NR-PBCH </w:t>
      </w:r>
      <w:r>
        <w:t xml:space="preserve">transmission and multiplexing were discussed in </w:t>
      </w:r>
      <w:r>
        <w:fldChar w:fldCharType="begin"/>
      </w:r>
      <w:r>
        <w:instrText xml:space="preserve"> REF _Ref473991131 \r \h </w:instrText>
      </w:r>
      <w:r>
        <w:fldChar w:fldCharType="separate"/>
      </w:r>
      <w:r w:rsidR="00D66F47">
        <w:t>[7]</w:t>
      </w:r>
      <w:r>
        <w:fldChar w:fldCharType="end"/>
      </w:r>
      <w:r>
        <w:t>.</w:t>
      </w:r>
      <w:r w:rsidRPr="003A4ECF">
        <w:t xml:space="preserve"> </w:t>
      </w:r>
    </w:p>
    <w:p w14:paraId="38306E00" w14:textId="028F4AEB" w:rsidR="00D90442" w:rsidRDefault="00D90442" w:rsidP="00D90442">
      <w:proofErr w:type="gramStart"/>
      <w:r w:rsidRPr="003A4ECF">
        <w:t>However</w:t>
      </w:r>
      <w:proofErr w:type="gramEnd"/>
      <w:r w:rsidRPr="003A4ECF">
        <w:t xml:space="preserve"> TDM may have higher </w:t>
      </w:r>
      <w:r>
        <w:t xml:space="preserve">beam sweep </w:t>
      </w:r>
      <w:r w:rsidRPr="003A4ECF">
        <w:t xml:space="preserve">overhead in a multi-beam based system. When </w:t>
      </w:r>
      <w:r>
        <w:t xml:space="preserve">a </w:t>
      </w:r>
      <w:r w:rsidRPr="003A4ECF">
        <w:t xml:space="preserve">large number of beams is used, TDM of SS signal may </w:t>
      </w:r>
      <w:r>
        <w:t>result</w:t>
      </w:r>
      <w:r w:rsidRPr="003A4ECF">
        <w:t xml:space="preserve"> </w:t>
      </w:r>
      <w:r w:rsidR="00C12B44">
        <w:t xml:space="preserve">in </w:t>
      </w:r>
      <w:r w:rsidRPr="003A4ECF">
        <w:t>large number of SS blocks</w:t>
      </w:r>
      <w:r>
        <w:t xml:space="preserve"> transmitted</w:t>
      </w:r>
      <w:r w:rsidRPr="003A4ECF">
        <w:t xml:space="preserve"> which increase</w:t>
      </w:r>
      <w:r>
        <w:t>s</w:t>
      </w:r>
      <w:r w:rsidRPr="003A4ECF">
        <w:t xml:space="preserve"> the </w:t>
      </w:r>
      <w:r>
        <w:t xml:space="preserve">signal </w:t>
      </w:r>
      <w:r w:rsidRPr="003A4ECF">
        <w:t xml:space="preserve">overhead. Technologies to reduce </w:t>
      </w:r>
      <w:r>
        <w:t xml:space="preserve">beam sweep </w:t>
      </w:r>
      <w:r w:rsidRPr="003A4ECF">
        <w:t xml:space="preserve">overhead may be used </w:t>
      </w:r>
      <w:r>
        <w:t xml:space="preserve">to reduce signal overhead </w:t>
      </w:r>
      <w:r w:rsidRPr="003A4ECF">
        <w:t xml:space="preserve">in TDM. </w:t>
      </w:r>
      <w:r>
        <w:t>R</w:t>
      </w:r>
      <w:r w:rsidRPr="003A4ECF">
        <w:t>educ</w:t>
      </w:r>
      <w:r>
        <w:t>ing</w:t>
      </w:r>
      <w:r w:rsidRPr="003A4ECF">
        <w:t xml:space="preserve"> </w:t>
      </w:r>
      <w:r>
        <w:t xml:space="preserve">beam sweep </w:t>
      </w:r>
      <w:r w:rsidRPr="003A4ECF">
        <w:t xml:space="preserve">overhead </w:t>
      </w:r>
      <w:r>
        <w:t xml:space="preserve">for a multi-beam based deployment was discussed in </w:t>
      </w:r>
      <w:r>
        <w:fldChar w:fldCharType="begin"/>
      </w:r>
      <w:r>
        <w:instrText xml:space="preserve"> REF _Ref473991441 \r \h </w:instrText>
      </w:r>
      <w:r>
        <w:fldChar w:fldCharType="separate"/>
      </w:r>
      <w:r w:rsidR="00D66F47">
        <w:t>[8]</w:t>
      </w:r>
      <w:r>
        <w:fldChar w:fldCharType="end"/>
      </w:r>
      <w:r>
        <w:t>.</w:t>
      </w:r>
    </w:p>
    <w:p w14:paraId="34F8D708" w14:textId="77777777" w:rsidR="00D90442" w:rsidRPr="003A4ECF" w:rsidRDefault="00D90442" w:rsidP="00D90442">
      <w:r w:rsidRPr="003A4ECF">
        <w:t xml:space="preserve">In frequency division multiplexing (FDM), such </w:t>
      </w:r>
      <w:r>
        <w:t xml:space="preserve">beam sweep </w:t>
      </w:r>
      <w:r w:rsidRPr="003A4ECF">
        <w:t>overhead is smaller as compared with TDM</w:t>
      </w:r>
      <w:r>
        <w:t xml:space="preserve"> since PSS, SSS and/or PBCH are multiplexed in the frequency domain within a OFDM symbol</w:t>
      </w:r>
      <w:r w:rsidRPr="003A4ECF">
        <w:t xml:space="preserve">. </w:t>
      </w:r>
      <w:proofErr w:type="gramStart"/>
      <w:r w:rsidRPr="003A4ECF">
        <w:t>However</w:t>
      </w:r>
      <w:proofErr w:type="gramEnd"/>
      <w:r w:rsidRPr="003A4ECF">
        <w:t xml:space="preserve"> FDM may</w:t>
      </w:r>
      <w:r>
        <w:t xml:space="preserve"> increase the minimum carrier bandwidth that is required. In addition, FDM may</w:t>
      </w:r>
      <w:r w:rsidRPr="003A4ECF">
        <w:t xml:space="preserve"> not allow a </w:t>
      </w:r>
      <w:r>
        <w:t xml:space="preserve">sufficient </w:t>
      </w:r>
      <w:r w:rsidRPr="003A4ECF">
        <w:t xml:space="preserve">power boosting of </w:t>
      </w:r>
      <w:r>
        <w:t xml:space="preserve">the </w:t>
      </w:r>
      <w:r w:rsidRPr="003A4ECF">
        <w:t xml:space="preserve">SS signal in case it is needed for coverage purpose. </w:t>
      </w:r>
      <w:r>
        <w:t>Furthermore</w:t>
      </w:r>
      <w:r w:rsidRPr="003A4ECF">
        <w:t xml:space="preserve">, FDM is not backward </w:t>
      </w:r>
      <w:proofErr w:type="spellStart"/>
      <w:r w:rsidRPr="003A4ECF">
        <w:t>compatibile</w:t>
      </w:r>
      <w:proofErr w:type="spellEnd"/>
      <w:r w:rsidRPr="003A4ECF">
        <w:t xml:space="preserve"> with </w:t>
      </w:r>
      <w:r>
        <w:t xml:space="preserve">the </w:t>
      </w:r>
      <w:r w:rsidRPr="003A4ECF">
        <w:t xml:space="preserve">existing LTE system. </w:t>
      </w:r>
    </w:p>
    <w:p w14:paraId="495E305D" w14:textId="77777777" w:rsidR="00D90442" w:rsidRDefault="00D90442" w:rsidP="00D90442">
      <w:pPr>
        <w:overflowPunct/>
        <w:autoSpaceDE/>
        <w:autoSpaceDN/>
        <w:adjustRightInd/>
        <w:spacing w:after="0"/>
        <w:textAlignment w:val="auto"/>
        <w:rPr>
          <w:rFonts w:eastAsia="MS Mincho"/>
          <w:lang w:val="en-US"/>
        </w:rPr>
      </w:pPr>
    </w:p>
    <w:p w14:paraId="3D722D30" w14:textId="77777777" w:rsidR="00D90442" w:rsidRDefault="00D90442" w:rsidP="00D90442">
      <w:pPr>
        <w:rPr>
          <w:i/>
          <w:lang w:val="en-US"/>
        </w:rPr>
      </w:pPr>
      <w:r w:rsidRPr="00DB64EE">
        <w:rPr>
          <w:b/>
          <w:i/>
          <w:lang w:val="en-US"/>
        </w:rPr>
        <w:t xml:space="preserve">Proposal </w:t>
      </w:r>
      <w:r>
        <w:rPr>
          <w:b/>
          <w:i/>
          <w:lang w:val="en-US"/>
        </w:rPr>
        <w:t>1</w:t>
      </w:r>
      <w:r w:rsidRPr="00DB64EE">
        <w:rPr>
          <w:b/>
          <w:i/>
          <w:lang w:val="en-US"/>
        </w:rPr>
        <w:t>:</w:t>
      </w:r>
      <w:r>
        <w:rPr>
          <w:i/>
          <w:lang w:val="en-US"/>
        </w:rPr>
        <w:t xml:space="preserve"> Time division multiplexing may be considered for NR-PSS, NR-SSS and/or NR-PBCH in a SS block in a multi-beam based system.</w:t>
      </w:r>
    </w:p>
    <w:p w14:paraId="603C5643" w14:textId="77777777" w:rsidR="00D90442" w:rsidRDefault="00D90442" w:rsidP="00D90442">
      <w:pPr>
        <w:rPr>
          <w:i/>
          <w:lang w:val="en-US"/>
        </w:rPr>
      </w:pPr>
    </w:p>
    <w:p w14:paraId="05C641A7" w14:textId="77777777" w:rsidR="00D90442" w:rsidRDefault="00D90442" w:rsidP="00D90442">
      <w:pPr>
        <w:pStyle w:val="Heading1"/>
      </w:pPr>
      <w:r>
        <w:rPr>
          <w:sz w:val="32"/>
          <w:szCs w:val="32"/>
          <w:lang w:val="en-US"/>
        </w:rPr>
        <w:t xml:space="preserve">SS Bandwidth and Numerology </w:t>
      </w:r>
    </w:p>
    <w:p w14:paraId="21D15A11" w14:textId="77777777" w:rsidR="00D90442" w:rsidRDefault="00D90442" w:rsidP="00D90442">
      <w:bookmarkStart w:id="1" w:name="_Ref471595210"/>
      <w:r w:rsidRPr="00A81060">
        <w:t>Although multiple frequency range categories may be defined</w:t>
      </w:r>
      <w:r>
        <w:t xml:space="preserve"> for NR</w:t>
      </w:r>
      <w:r w:rsidRPr="00A81060">
        <w:t>, as a starting point</w:t>
      </w:r>
      <w:r>
        <w:t>,</w:t>
      </w:r>
      <w:r w:rsidRPr="00A81060">
        <w:t xml:space="preserve"> two main frequency categories may be considered and studied</w:t>
      </w:r>
      <w:r>
        <w:t>. Frequency range category 1 may be defined as frequency range below 6 GHz in which 15 kHz, 30 kHz and 60 kHz</w:t>
      </w:r>
      <w:r w:rsidRPr="00A81060">
        <w:t xml:space="preserve"> are cand</w:t>
      </w:r>
      <w:r>
        <w:t xml:space="preserve">idate subcarrier spacing values. Frequency range </w:t>
      </w:r>
      <w:r>
        <w:lastRenderedPageBreak/>
        <w:t>category 2 may be defined as a frequency range above 6 GHz in which 120 kHz and 240 kHz</w:t>
      </w:r>
      <w:r w:rsidRPr="00A81060">
        <w:t xml:space="preserve"> are cand</w:t>
      </w:r>
      <w:r>
        <w:t xml:space="preserve">idate subcarrier spacing values. </w:t>
      </w:r>
    </w:p>
    <w:p w14:paraId="77791311" w14:textId="7B105713" w:rsidR="00D90442" w:rsidRDefault="00D90442" w:rsidP="00D90442">
      <w:r>
        <w:t>In frequency range category 1, t</w:t>
      </w:r>
      <w:r w:rsidRPr="00A81060">
        <w:t>he candidate minimum NR carrier ba</w:t>
      </w:r>
      <w:r>
        <w:t>ndwidth may be 5 MHz, 10 MHz or</w:t>
      </w:r>
      <w:r w:rsidRPr="00A81060">
        <w:t xml:space="preserve"> 20 </w:t>
      </w:r>
      <w:proofErr w:type="spellStart"/>
      <w:r w:rsidRPr="00A81060">
        <w:t>MHz.</w:t>
      </w:r>
      <w:proofErr w:type="spellEnd"/>
      <w:r w:rsidRPr="00A81060">
        <w:t xml:space="preserve"> The candidate transmission bandwidth of each synchronization signal may be about </w:t>
      </w:r>
      <w:r>
        <w:t>1.08 MHz, 2.16 MHz, 4.32 MHz or</w:t>
      </w:r>
      <w:r w:rsidRPr="00A81060">
        <w:t xml:space="preserve"> 8.64 </w:t>
      </w:r>
      <w:proofErr w:type="spellStart"/>
      <w:r w:rsidRPr="00A81060">
        <w:t>MHz.</w:t>
      </w:r>
      <w:proofErr w:type="spellEnd"/>
      <w:r>
        <w:t xml:space="preserve"> In frequency range category 2, c</w:t>
      </w:r>
      <w:r w:rsidRPr="00A81060">
        <w:t xml:space="preserve">andidate minimum NR carrier bandwidth may be 20 MHz, 40 MHz or 80 </w:t>
      </w:r>
      <w:proofErr w:type="spellStart"/>
      <w:r w:rsidRPr="00A81060">
        <w:t>MHz.</w:t>
      </w:r>
      <w:proofErr w:type="spellEnd"/>
      <w:r w:rsidRPr="00A81060">
        <w:t xml:space="preserve"> Candidate transmission bandwidth of each synchronization signal may be about 8.64 MHz, 17.28 MHz, 34.56 MHz</w:t>
      </w:r>
      <w:r w:rsidRPr="00A81060">
        <w:rPr>
          <w:rFonts w:hint="eastAsia"/>
        </w:rPr>
        <w:t xml:space="preserve"> </w:t>
      </w:r>
      <w:r>
        <w:t>or</w:t>
      </w:r>
      <w:r w:rsidRPr="00A81060">
        <w:rPr>
          <w:rFonts w:hint="eastAsia"/>
        </w:rPr>
        <w:t xml:space="preserve"> 69.12 </w:t>
      </w:r>
      <w:proofErr w:type="spellStart"/>
      <w:r w:rsidRPr="00A81060">
        <w:rPr>
          <w:rFonts w:hint="eastAsia"/>
        </w:rPr>
        <w:t>MHz</w:t>
      </w:r>
      <w:r w:rsidRPr="00A81060">
        <w:t>.</w:t>
      </w:r>
      <w:proofErr w:type="spellEnd"/>
    </w:p>
    <w:p w14:paraId="7ADD6BA8" w14:textId="77777777" w:rsidR="00D90442" w:rsidRDefault="00D90442" w:rsidP="00D90442">
      <w:r w:rsidRPr="00A81060">
        <w:rPr>
          <w:rFonts w:hint="eastAsia"/>
        </w:rPr>
        <w:t xml:space="preserve">The </w:t>
      </w:r>
      <w:r w:rsidRPr="00A81060">
        <w:t xml:space="preserve">above frequency range categories may be further divided into different categories with different parameters. </w:t>
      </w:r>
      <w:r>
        <w:t>The b</w:t>
      </w:r>
      <w:r w:rsidRPr="00A81060">
        <w:t>andwidth of addi</w:t>
      </w:r>
      <w:r>
        <w:t>tional synchronization signals</w:t>
      </w:r>
      <w:r w:rsidRPr="00A81060">
        <w:t xml:space="preserve"> may be needed if addi</w:t>
      </w:r>
      <w:r>
        <w:t>tional synchronization signals are</w:t>
      </w:r>
      <w:r w:rsidRPr="00A81060">
        <w:t xml:space="preserve"> defined. However</w:t>
      </w:r>
      <w:r>
        <w:t>,</w:t>
      </w:r>
      <w:r w:rsidRPr="00A81060">
        <w:t xml:space="preserve"> </w:t>
      </w:r>
      <w:r>
        <w:t>it is to be determined if this is necessary.</w:t>
      </w:r>
    </w:p>
    <w:p w14:paraId="1B780F3C" w14:textId="77777777" w:rsidR="00D90442" w:rsidRPr="00D56883" w:rsidRDefault="00D90442" w:rsidP="00D90442">
      <w:r>
        <w:t>The following should be considered jointly when designing the synchronization signal for initial access:</w:t>
      </w:r>
    </w:p>
    <w:p w14:paraId="67ED265E" w14:textId="77777777" w:rsidR="00D90442" w:rsidRDefault="00D90442" w:rsidP="00D90442">
      <w:pPr>
        <w:pStyle w:val="ListParagraph"/>
        <w:numPr>
          <w:ilvl w:val="0"/>
          <w:numId w:val="42"/>
        </w:numPr>
        <w:rPr>
          <w:rFonts w:ascii="Times New Roman" w:hAnsi="Times New Roman"/>
        </w:rPr>
      </w:pPr>
      <w:r>
        <w:rPr>
          <w:rFonts w:ascii="Times New Roman" w:hAnsi="Times New Roman"/>
        </w:rPr>
        <w:t>SS transmission bandwidth</w:t>
      </w:r>
      <w:r w:rsidRPr="00A81060">
        <w:rPr>
          <w:rFonts w:ascii="Times New Roman" w:hAnsi="Times New Roman"/>
        </w:rPr>
        <w:t xml:space="preserve"> </w:t>
      </w:r>
    </w:p>
    <w:p w14:paraId="0FE5DF7C" w14:textId="77777777" w:rsidR="00D90442" w:rsidRPr="00A81060" w:rsidRDefault="00D90442" w:rsidP="00D90442">
      <w:pPr>
        <w:pStyle w:val="ListParagraph"/>
        <w:numPr>
          <w:ilvl w:val="0"/>
          <w:numId w:val="42"/>
        </w:numPr>
        <w:rPr>
          <w:rFonts w:ascii="Times New Roman" w:hAnsi="Times New Roman"/>
        </w:rPr>
      </w:pPr>
      <w:r w:rsidRPr="00A81060">
        <w:rPr>
          <w:rFonts w:ascii="Times New Roman" w:hAnsi="Times New Roman"/>
        </w:rPr>
        <w:t>Minimum carrier bandwidth</w:t>
      </w:r>
    </w:p>
    <w:p w14:paraId="00BB4AC7" w14:textId="77777777" w:rsidR="00D90442" w:rsidRPr="00A81060" w:rsidRDefault="00D90442" w:rsidP="00D90442">
      <w:pPr>
        <w:pStyle w:val="ListParagraph"/>
        <w:numPr>
          <w:ilvl w:val="0"/>
          <w:numId w:val="42"/>
        </w:numPr>
        <w:rPr>
          <w:rFonts w:ascii="Times New Roman" w:hAnsi="Times New Roman"/>
        </w:rPr>
      </w:pPr>
      <w:r>
        <w:rPr>
          <w:rFonts w:ascii="Times New Roman" w:hAnsi="Times New Roman"/>
        </w:rPr>
        <w:t>SS s</w:t>
      </w:r>
      <w:r w:rsidRPr="00A81060">
        <w:rPr>
          <w:rFonts w:ascii="Times New Roman" w:hAnsi="Times New Roman"/>
        </w:rPr>
        <w:t>ubcarrier spacing</w:t>
      </w:r>
    </w:p>
    <w:p w14:paraId="2C3066A5" w14:textId="77777777" w:rsidR="00D90442" w:rsidRDefault="00D90442" w:rsidP="00D90442">
      <w:pPr>
        <w:pStyle w:val="ListParagraph"/>
        <w:numPr>
          <w:ilvl w:val="0"/>
          <w:numId w:val="42"/>
        </w:numPr>
        <w:rPr>
          <w:rFonts w:ascii="Times New Roman" w:hAnsi="Times New Roman"/>
        </w:rPr>
      </w:pPr>
      <w:r>
        <w:rPr>
          <w:rFonts w:ascii="Times New Roman" w:hAnsi="Times New Roman"/>
        </w:rPr>
        <w:t>SS s</w:t>
      </w:r>
      <w:r w:rsidRPr="00A81060">
        <w:rPr>
          <w:rFonts w:ascii="Times New Roman" w:hAnsi="Times New Roman"/>
        </w:rPr>
        <w:t>equence design</w:t>
      </w:r>
      <w:r>
        <w:rPr>
          <w:rFonts w:ascii="Times New Roman" w:hAnsi="Times New Roman"/>
        </w:rPr>
        <w:t xml:space="preserve"> including sequence length</w:t>
      </w:r>
    </w:p>
    <w:p w14:paraId="57DEA42E" w14:textId="77777777" w:rsidR="00D90442" w:rsidRPr="00441B49" w:rsidRDefault="00D90442" w:rsidP="00D90442">
      <w:pPr>
        <w:pStyle w:val="ListParagraph"/>
        <w:numPr>
          <w:ilvl w:val="0"/>
          <w:numId w:val="42"/>
        </w:numPr>
        <w:rPr>
          <w:rFonts w:ascii="Times New Roman" w:hAnsi="Times New Roman"/>
        </w:rPr>
      </w:pPr>
      <w:r>
        <w:rPr>
          <w:rFonts w:ascii="Times New Roman" w:hAnsi="Times New Roman"/>
        </w:rPr>
        <w:t>SS periodicity</w:t>
      </w:r>
    </w:p>
    <w:p w14:paraId="134D4EB2" w14:textId="77777777" w:rsidR="00D90442" w:rsidRDefault="00D90442" w:rsidP="00D90442">
      <w:pPr>
        <w:pStyle w:val="ListParagraph"/>
        <w:numPr>
          <w:ilvl w:val="0"/>
          <w:numId w:val="42"/>
        </w:numPr>
        <w:rPr>
          <w:rFonts w:ascii="Times New Roman" w:hAnsi="Times New Roman"/>
        </w:rPr>
      </w:pPr>
      <w:r>
        <w:rPr>
          <w:rFonts w:ascii="Times New Roman" w:hAnsi="Times New Roman"/>
        </w:rPr>
        <w:t>SS multiplexing</w:t>
      </w:r>
    </w:p>
    <w:p w14:paraId="17D0B385" w14:textId="77777777" w:rsidR="00D90442" w:rsidRDefault="00D90442" w:rsidP="00D90442"/>
    <w:p w14:paraId="3C83B947" w14:textId="1B014C2C" w:rsidR="00D90442" w:rsidRDefault="00D90442" w:rsidP="00D90442">
      <w:r>
        <w:t xml:space="preserve">We may want to have the minimum carrier bandwidth as small as possible to accommodate different use cases and deployment scenarios. </w:t>
      </w:r>
      <w:proofErr w:type="gramStart"/>
      <w:r>
        <w:t>However</w:t>
      </w:r>
      <w:proofErr w:type="gramEnd"/>
      <w:r>
        <w:t xml:space="preserve"> the minimum carrier bandwidth is lower bounded by the SS transmission bandwidth. The SS transmission bandwidth depends on the subcarrier spacing and SS sequence design e.g., SS sequence length. The determination on subcarrier spacing may be based on considerations such as the impact of carrier frequency offset (CFO), complexity, IFFT/FFT size, etc. Determination of sequence design may be based on the SS detection performance, UE complexity and latency. SS sequence design may be determined to meet synchronization detection and latency requirements. Some aspects for s</w:t>
      </w:r>
      <w:r>
        <w:rPr>
          <w:szCs w:val="22"/>
        </w:rPr>
        <w:t xml:space="preserve">ynchronization signal and sequence design were discussed in </w:t>
      </w:r>
      <w:r>
        <w:rPr>
          <w:szCs w:val="22"/>
        </w:rPr>
        <w:fldChar w:fldCharType="begin"/>
      </w:r>
      <w:r>
        <w:rPr>
          <w:szCs w:val="22"/>
        </w:rPr>
        <w:instrText xml:space="preserve"> REF _Ref473990925 \r \h </w:instrText>
      </w:r>
      <w:r>
        <w:rPr>
          <w:szCs w:val="22"/>
        </w:rPr>
      </w:r>
      <w:r>
        <w:rPr>
          <w:szCs w:val="22"/>
        </w:rPr>
        <w:fldChar w:fldCharType="separate"/>
      </w:r>
      <w:r w:rsidR="00D66F47">
        <w:rPr>
          <w:szCs w:val="22"/>
        </w:rPr>
        <w:t>[9]</w:t>
      </w:r>
      <w:r>
        <w:rPr>
          <w:szCs w:val="22"/>
        </w:rPr>
        <w:fldChar w:fldCharType="end"/>
      </w:r>
      <w:r>
        <w:rPr>
          <w:szCs w:val="22"/>
        </w:rPr>
        <w:t>.</w:t>
      </w:r>
    </w:p>
    <w:p w14:paraId="2467A8F8" w14:textId="77777777" w:rsidR="00D90442" w:rsidRDefault="00D90442" w:rsidP="00D90442">
      <w:r>
        <w:t xml:space="preserve">One design principle should consider either a one-shot SS sequence detection that may deal with longer periodicity and a multi-shot sequence detection for shorter periodicity. One-shot SS sequence detection with longer periodicity or multi-shot sequence detection with shorter periodicity may deliver the same or similar SS detection performance. However, a one-shot SS sequence detection with longer periodicity or multi-shot sequence detection with shorter periodicity may have different impact on the latency and required power. The designs should meet both the performance and latency requirements. This may be used to determine the periodicity in combination with consideration of the UE power consumption and network energy efficiency. As an example, a one-shot SS sequence detection with a longer periodicity may enhance network energy efficiency at the cost of higher power consumption at UE, while a multi-shot sequence detection with shorter periodicity may reduce UE power consumption at the cost of lower network energy efficiency. </w:t>
      </w:r>
    </w:p>
    <w:p w14:paraId="37C9F335" w14:textId="5FE2F290" w:rsidR="00D90442" w:rsidRDefault="00D90442" w:rsidP="00D90442">
      <w:r>
        <w:t>One-shot SS sequence with longer periodicity and multi-shot sequence with shorter periodicity may have the same or similar latency if the designs of SS sequence and periodicity are jointly considered properly. Therefore, for</w:t>
      </w:r>
      <w:r w:rsidRPr="00941DFF">
        <w:t xml:space="preserve"> </w:t>
      </w:r>
      <w:r>
        <w:t>the designs of one-shot SS sequence and multi-shot sequence, the same or similar SS detection performance and latency can be delivered if designed properly. The other difference may be power consumption for UE and network. Some trade-offs between UE power consumption and network energy efficiency should be considered. Some aspects of SS burst design and SS periodicity for s</w:t>
      </w:r>
      <w:r>
        <w:rPr>
          <w:szCs w:val="22"/>
        </w:rPr>
        <w:t xml:space="preserve">ynchronization signal were discussed in </w:t>
      </w:r>
      <w:r>
        <w:rPr>
          <w:szCs w:val="22"/>
        </w:rPr>
        <w:fldChar w:fldCharType="begin"/>
      </w:r>
      <w:r>
        <w:rPr>
          <w:szCs w:val="22"/>
        </w:rPr>
        <w:instrText xml:space="preserve"> REF _Ref473991847 \r \h </w:instrText>
      </w:r>
      <w:r>
        <w:rPr>
          <w:szCs w:val="22"/>
        </w:rPr>
      </w:r>
      <w:r>
        <w:rPr>
          <w:szCs w:val="22"/>
        </w:rPr>
        <w:fldChar w:fldCharType="separate"/>
      </w:r>
      <w:r w:rsidR="00D66F47">
        <w:rPr>
          <w:szCs w:val="22"/>
        </w:rPr>
        <w:t>[10]</w:t>
      </w:r>
      <w:r>
        <w:rPr>
          <w:szCs w:val="22"/>
        </w:rPr>
        <w:fldChar w:fldCharType="end"/>
      </w:r>
      <w:r>
        <w:rPr>
          <w:szCs w:val="22"/>
        </w:rPr>
        <w:t xml:space="preserve"> and </w:t>
      </w:r>
      <w:r>
        <w:rPr>
          <w:szCs w:val="22"/>
        </w:rPr>
        <w:fldChar w:fldCharType="begin"/>
      </w:r>
      <w:r>
        <w:rPr>
          <w:szCs w:val="22"/>
        </w:rPr>
        <w:instrText xml:space="preserve"> REF _Ref473991682 \r \h </w:instrText>
      </w:r>
      <w:r>
        <w:rPr>
          <w:szCs w:val="22"/>
        </w:rPr>
      </w:r>
      <w:r>
        <w:rPr>
          <w:szCs w:val="22"/>
        </w:rPr>
        <w:fldChar w:fldCharType="separate"/>
      </w:r>
      <w:r w:rsidR="00D66F47">
        <w:rPr>
          <w:szCs w:val="22"/>
        </w:rPr>
        <w:t>[11]</w:t>
      </w:r>
      <w:r>
        <w:rPr>
          <w:szCs w:val="22"/>
        </w:rPr>
        <w:fldChar w:fldCharType="end"/>
      </w:r>
      <w:r>
        <w:rPr>
          <w:szCs w:val="22"/>
        </w:rPr>
        <w:t>.</w:t>
      </w:r>
    </w:p>
    <w:p w14:paraId="59840C2C" w14:textId="77777777" w:rsidR="00D90442" w:rsidRDefault="00D90442" w:rsidP="00D90442">
      <w:r>
        <w:t xml:space="preserve">Once one-shot or multi-shot SS sequence is determined, the SS transmission bandwidth can be determined. One-shot SS sequence design requires a longer sequence length to enhance the SS detection performance in order to </w:t>
      </w:r>
      <w:proofErr w:type="spellStart"/>
      <w:r>
        <w:t>acheieve</w:t>
      </w:r>
      <w:proofErr w:type="spellEnd"/>
      <w:r>
        <w:t xml:space="preserve"> one shot detection. However, in multi-shot SS sequence designs, a shorter SS sequence length may be sufficient. </w:t>
      </w:r>
    </w:p>
    <w:p w14:paraId="39D3DE9C" w14:textId="2317320E" w:rsidR="00D90442" w:rsidRDefault="00D90442" w:rsidP="00D90442">
      <w:r>
        <w:t xml:space="preserve">One-shot SS may use frequency repetition to construct a longer sequence or design a long SS sequence directly. When one-shot SS design is used, depending on the length of SS sequence, larger SS transmission </w:t>
      </w:r>
      <w:proofErr w:type="spellStart"/>
      <w:r>
        <w:t>bandth</w:t>
      </w:r>
      <w:proofErr w:type="spellEnd"/>
      <w:r>
        <w:t xml:space="preserve"> may be needed. The SS transmission bandwidth also depends on subcarrier spacing, and is proportional to both SS sequence </w:t>
      </w:r>
      <w:proofErr w:type="spellStart"/>
      <w:r>
        <w:t>legth</w:t>
      </w:r>
      <w:proofErr w:type="spellEnd"/>
      <w:r>
        <w:t xml:space="preserve"> and subcarrier spacing. For example, when short SS length with small subcarrier spacing (e.g., </w:t>
      </w:r>
      <w:r>
        <w:lastRenderedPageBreak/>
        <w:t xml:space="preserve">120 KHz) is used, we may need as low as </w:t>
      </w:r>
      <w:r w:rsidRPr="00A81060">
        <w:t>8.64 MHz</w:t>
      </w:r>
      <w:r>
        <w:t xml:space="preserve"> for SS transmission bandwidth. When long SS length with large subcarrier spacing (e.g., 240K Hz) is used, we may need as high as </w:t>
      </w:r>
      <w:r w:rsidRPr="00A81060">
        <w:rPr>
          <w:rFonts w:hint="eastAsia"/>
        </w:rPr>
        <w:t>69.12 MHz</w:t>
      </w:r>
      <w:r>
        <w:t xml:space="preserve"> for SS transmission bandwidth. This may in turn determine the minimum carrier bandwidth. In case of </w:t>
      </w:r>
      <w:r w:rsidRPr="00A81060">
        <w:t>8.64 MHz</w:t>
      </w:r>
      <w:r>
        <w:t xml:space="preserve"> SS transmission bandwidth, </w:t>
      </w:r>
      <w:r w:rsidRPr="00A81060">
        <w:t>20 MHz</w:t>
      </w:r>
      <w:r>
        <w:t xml:space="preserve"> may be considered for minimum carrier bandwidth. In case of 69.12</w:t>
      </w:r>
      <w:r w:rsidRPr="00A81060">
        <w:t xml:space="preserve"> MHz</w:t>
      </w:r>
      <w:r>
        <w:t xml:space="preserve"> SS transmission bandwidth, 8</w:t>
      </w:r>
      <w:r w:rsidRPr="00A81060">
        <w:t>0 MHz</w:t>
      </w:r>
      <w:r>
        <w:t xml:space="preserve"> may be considered for minimum carrier bandwidth. </w:t>
      </w:r>
    </w:p>
    <w:p w14:paraId="23B472E8" w14:textId="77777777" w:rsidR="002E294D" w:rsidRDefault="00D90442" w:rsidP="00D90442">
      <w:proofErr w:type="gramStart"/>
      <w:r>
        <w:t>Similarly</w:t>
      </w:r>
      <w:proofErr w:type="gramEnd"/>
      <w:r>
        <w:t xml:space="preserve"> for lower frequency category below 6GHz, when short SS length with small subcarrier spacing (e.g., 15 KHz) is used, we may need as low as 1.08</w:t>
      </w:r>
      <w:r w:rsidRPr="00A81060">
        <w:t xml:space="preserve"> MHz</w:t>
      </w:r>
      <w:r>
        <w:t xml:space="preserve"> for SS transmission bandwidth. When long SS length with large subcarrier spacing (e.g., 60 KHz) is used, we may need as high as 8.64</w:t>
      </w:r>
      <w:r w:rsidRPr="00A81060">
        <w:rPr>
          <w:rFonts w:hint="eastAsia"/>
        </w:rPr>
        <w:t xml:space="preserve"> MHz</w:t>
      </w:r>
      <w:r>
        <w:t xml:space="preserve"> for SS transmission bandwidth. In case of 1.08</w:t>
      </w:r>
      <w:r w:rsidRPr="00A81060">
        <w:t xml:space="preserve"> MHz</w:t>
      </w:r>
      <w:r>
        <w:t xml:space="preserve"> SS transmission bandwidth, 5 MHz may be considered for minimum carrier bandwidth. In case of 8.64</w:t>
      </w:r>
      <w:r w:rsidRPr="00A81060">
        <w:t xml:space="preserve"> MHz</w:t>
      </w:r>
      <w:r>
        <w:t xml:space="preserve"> SS transmission bandwidth, 10 MHz may be considered for minimum carrier bandwidth.</w:t>
      </w:r>
      <w:r w:rsidR="002E294D">
        <w:t xml:space="preserve"> This is summarized in Table 1.</w:t>
      </w:r>
    </w:p>
    <w:p w14:paraId="28B0202F" w14:textId="77777777" w:rsidR="002E294D" w:rsidRDefault="002E294D" w:rsidP="00D90442"/>
    <w:p w14:paraId="100FCC5C" w14:textId="445F22CF" w:rsidR="00D90442" w:rsidRDefault="002E294D" w:rsidP="002E294D">
      <w:pPr>
        <w:jc w:val="center"/>
      </w:pPr>
      <w:r>
        <w:t>Table 1. Frequency range category and corresponding bandwidth</w:t>
      </w:r>
    </w:p>
    <w:tbl>
      <w:tblPr>
        <w:tblStyle w:val="TableGrid"/>
        <w:tblW w:w="0" w:type="auto"/>
        <w:tblLook w:val="04A0" w:firstRow="1" w:lastRow="0" w:firstColumn="1" w:lastColumn="0" w:noHBand="0" w:noVBand="1"/>
      </w:tblPr>
      <w:tblGrid>
        <w:gridCol w:w="3209"/>
        <w:gridCol w:w="3210"/>
        <w:gridCol w:w="3210"/>
      </w:tblGrid>
      <w:tr w:rsidR="002E294D" w14:paraId="38BE76B6" w14:textId="77777777" w:rsidTr="00264F57">
        <w:tc>
          <w:tcPr>
            <w:tcW w:w="3209" w:type="dxa"/>
          </w:tcPr>
          <w:p w14:paraId="722DB334" w14:textId="77777777" w:rsidR="002E294D" w:rsidRDefault="002E294D" w:rsidP="00264F57"/>
        </w:tc>
        <w:tc>
          <w:tcPr>
            <w:tcW w:w="3210" w:type="dxa"/>
          </w:tcPr>
          <w:p w14:paraId="5E40C91A" w14:textId="77777777" w:rsidR="002E294D" w:rsidRDefault="002E294D" w:rsidP="002E294D">
            <w:pPr>
              <w:jc w:val="center"/>
            </w:pPr>
            <w:r>
              <w:t>Below 6 GHz</w:t>
            </w:r>
          </w:p>
        </w:tc>
        <w:tc>
          <w:tcPr>
            <w:tcW w:w="3210" w:type="dxa"/>
          </w:tcPr>
          <w:p w14:paraId="766FC3FB" w14:textId="77777777" w:rsidR="002E294D" w:rsidRDefault="002E294D" w:rsidP="002E294D">
            <w:pPr>
              <w:jc w:val="center"/>
            </w:pPr>
            <w:r>
              <w:t>Above 6 GHz</w:t>
            </w:r>
          </w:p>
        </w:tc>
      </w:tr>
      <w:tr w:rsidR="002E294D" w14:paraId="6E9D9D1B" w14:textId="77777777" w:rsidTr="00264F57">
        <w:tc>
          <w:tcPr>
            <w:tcW w:w="3209" w:type="dxa"/>
          </w:tcPr>
          <w:p w14:paraId="7DDCE7C6" w14:textId="77777777" w:rsidR="002E294D" w:rsidRDefault="002E294D" w:rsidP="00264F57">
            <w:r>
              <w:t>Minimum Carrier Bandwidth</w:t>
            </w:r>
          </w:p>
        </w:tc>
        <w:tc>
          <w:tcPr>
            <w:tcW w:w="3210" w:type="dxa"/>
          </w:tcPr>
          <w:p w14:paraId="1EB497F5" w14:textId="73AB378A" w:rsidR="002E294D" w:rsidRDefault="00D66F47" w:rsidP="002E294D">
            <w:pPr>
              <w:jc w:val="center"/>
            </w:pPr>
            <w:r>
              <w:t>5 MHz to</w:t>
            </w:r>
            <w:r w:rsidR="002E294D">
              <w:t xml:space="preserve"> </w:t>
            </w:r>
            <w:r w:rsidR="00E10ABD">
              <w:t>1</w:t>
            </w:r>
            <w:r w:rsidR="002E294D" w:rsidRPr="00A81060">
              <w:t>0 MHz</w:t>
            </w:r>
          </w:p>
        </w:tc>
        <w:tc>
          <w:tcPr>
            <w:tcW w:w="3210" w:type="dxa"/>
          </w:tcPr>
          <w:p w14:paraId="113663C1" w14:textId="5D30880D" w:rsidR="002E294D" w:rsidRDefault="002E294D" w:rsidP="002E294D">
            <w:pPr>
              <w:jc w:val="center"/>
            </w:pPr>
            <w:r w:rsidRPr="00A81060">
              <w:t>20 MHz</w:t>
            </w:r>
            <w:r>
              <w:t xml:space="preserve"> to 8</w:t>
            </w:r>
            <w:r w:rsidRPr="00A81060">
              <w:t>0 MHz</w:t>
            </w:r>
          </w:p>
        </w:tc>
      </w:tr>
      <w:tr w:rsidR="002E294D" w14:paraId="4BE29BF8" w14:textId="77777777" w:rsidTr="00264F57">
        <w:tc>
          <w:tcPr>
            <w:tcW w:w="3209" w:type="dxa"/>
          </w:tcPr>
          <w:p w14:paraId="2FA10547" w14:textId="7E2A393E" w:rsidR="002E294D" w:rsidRDefault="00B63F64" w:rsidP="00264F57">
            <w:r>
              <w:t>SS Transmission B</w:t>
            </w:r>
            <w:r w:rsidR="002E294D">
              <w:t>andwidth</w:t>
            </w:r>
          </w:p>
        </w:tc>
        <w:tc>
          <w:tcPr>
            <w:tcW w:w="3210" w:type="dxa"/>
          </w:tcPr>
          <w:p w14:paraId="4F5440FF" w14:textId="49DBDBFF" w:rsidR="002E294D" w:rsidRDefault="002E294D" w:rsidP="002E294D">
            <w:pPr>
              <w:jc w:val="center"/>
            </w:pPr>
            <w:r>
              <w:t>1.08</w:t>
            </w:r>
            <w:r w:rsidRPr="00A81060">
              <w:t xml:space="preserve"> MHz</w:t>
            </w:r>
            <w:r>
              <w:t xml:space="preserve"> to </w:t>
            </w:r>
            <w:r w:rsidRPr="00A81060">
              <w:t>8.64 MHz</w:t>
            </w:r>
          </w:p>
        </w:tc>
        <w:tc>
          <w:tcPr>
            <w:tcW w:w="3210" w:type="dxa"/>
          </w:tcPr>
          <w:p w14:paraId="6E4E460F" w14:textId="48F5AEBE" w:rsidR="002E294D" w:rsidRDefault="002E294D" w:rsidP="002E294D">
            <w:pPr>
              <w:jc w:val="center"/>
            </w:pPr>
            <w:r w:rsidRPr="00A81060">
              <w:t>8.64 MHz</w:t>
            </w:r>
            <w:r>
              <w:t xml:space="preserve"> to 69.12</w:t>
            </w:r>
            <w:r w:rsidRPr="00A81060">
              <w:t xml:space="preserve"> MHz</w:t>
            </w:r>
          </w:p>
        </w:tc>
      </w:tr>
    </w:tbl>
    <w:p w14:paraId="6FCFDA47" w14:textId="77777777" w:rsidR="002E294D" w:rsidRDefault="002E294D" w:rsidP="00D90442"/>
    <w:p w14:paraId="491F960D" w14:textId="23A0DD5D" w:rsidR="00D90442" w:rsidRPr="002561F4" w:rsidRDefault="00D90442" w:rsidP="00D90442">
      <w:r w:rsidRPr="004A59FD">
        <w:rPr>
          <w:szCs w:val="22"/>
        </w:rPr>
        <w:fldChar w:fldCharType="begin"/>
      </w:r>
      <w:r w:rsidRPr="004A59FD">
        <w:rPr>
          <w:szCs w:val="22"/>
        </w:rPr>
        <w:instrText xml:space="preserve"> REF _Ref473976489 \h  \* MERGEFORMAT </w:instrText>
      </w:r>
      <w:r w:rsidRPr="004A59FD">
        <w:rPr>
          <w:szCs w:val="22"/>
        </w:rPr>
      </w:r>
      <w:r w:rsidRPr="004A59FD">
        <w:rPr>
          <w:szCs w:val="22"/>
        </w:rPr>
        <w:fldChar w:fldCharType="separate"/>
      </w:r>
      <w:r w:rsidR="00D66F47" w:rsidRPr="00D66F47">
        <w:t xml:space="preserve">Figure </w:t>
      </w:r>
      <w:r w:rsidR="00D66F47" w:rsidRPr="00D66F47">
        <w:rPr>
          <w:noProof/>
        </w:rPr>
        <w:t>1</w:t>
      </w:r>
      <w:r w:rsidRPr="004A59FD">
        <w:rPr>
          <w:szCs w:val="22"/>
        </w:rPr>
        <w:fldChar w:fldCharType="end"/>
      </w:r>
      <w:r w:rsidRPr="004A59FD">
        <w:rPr>
          <w:szCs w:val="22"/>
        </w:rPr>
        <w:t xml:space="preserve"> shows the</w:t>
      </w:r>
      <w:r>
        <w:rPr>
          <w:szCs w:val="22"/>
        </w:rPr>
        <w:t xml:space="preserve"> SS performance impact due to the use of different subcarrier spacings. </w:t>
      </w:r>
      <w:r w:rsidRPr="004A59FD">
        <w:rPr>
          <w:szCs w:val="22"/>
        </w:rPr>
        <w:fldChar w:fldCharType="begin"/>
      </w:r>
      <w:r w:rsidRPr="004A59FD">
        <w:rPr>
          <w:szCs w:val="22"/>
        </w:rPr>
        <w:instrText xml:space="preserve"> REF _Ref473976489 \h  \* MERGEFORMAT </w:instrText>
      </w:r>
      <w:r w:rsidRPr="004A59FD">
        <w:rPr>
          <w:szCs w:val="22"/>
        </w:rPr>
      </w:r>
      <w:r w:rsidRPr="004A59FD">
        <w:rPr>
          <w:szCs w:val="22"/>
        </w:rPr>
        <w:fldChar w:fldCharType="separate"/>
      </w:r>
      <w:r w:rsidR="00D66F47" w:rsidRPr="00D66F47">
        <w:t xml:space="preserve">Figure </w:t>
      </w:r>
      <w:r w:rsidR="00D66F47" w:rsidRPr="00D66F47">
        <w:rPr>
          <w:noProof/>
        </w:rPr>
        <w:t>1</w:t>
      </w:r>
      <w:r w:rsidRPr="004A59FD">
        <w:rPr>
          <w:szCs w:val="22"/>
        </w:rPr>
        <w:fldChar w:fldCharType="end"/>
      </w:r>
      <w:r w:rsidRPr="004A59FD">
        <w:rPr>
          <w:szCs w:val="22"/>
        </w:rPr>
        <w:t xml:space="preserve"> </w:t>
      </w:r>
      <w:r>
        <w:rPr>
          <w:szCs w:val="22"/>
        </w:rPr>
        <w:t xml:space="preserve">also </w:t>
      </w:r>
      <w:r w:rsidRPr="004A59FD">
        <w:rPr>
          <w:szCs w:val="22"/>
        </w:rPr>
        <w:t>shows the</w:t>
      </w:r>
      <w:r>
        <w:rPr>
          <w:szCs w:val="22"/>
        </w:rPr>
        <w:t xml:space="preserve"> SS performance impact due to the CFO. Subcarrier spacing 120 KHz and 240 KHz are considered using different CFO settings. It is shown that when there is no CFO (CFO is 0ppm) or the CFO is small (CFO is 1ppm), the subcarrier spacings 120 KHz or 240 KHz may not have any impact due to CFO and both have the same or similar performance. However, when CFO is large (CFO is 2ppm), larger subcarrier spacing (240 KHz) has better performance than smaller subcarrier spacing (120 KHz), the performance improvement is about 3 dB at 10% probability of miss detection. In addition, when CFO is large (CFO is 2ppm), larger subcarrier </w:t>
      </w:r>
      <w:proofErr w:type="spellStart"/>
      <w:r>
        <w:rPr>
          <w:szCs w:val="22"/>
        </w:rPr>
        <w:t>spaing</w:t>
      </w:r>
      <w:proofErr w:type="spellEnd"/>
      <w:r>
        <w:rPr>
          <w:szCs w:val="22"/>
        </w:rPr>
        <w:t xml:space="preserve"> (240 KHz) has no or minimal impact on performance while smaller subcarrier </w:t>
      </w:r>
      <w:proofErr w:type="spellStart"/>
      <w:r>
        <w:rPr>
          <w:szCs w:val="22"/>
        </w:rPr>
        <w:t>spaing</w:t>
      </w:r>
      <w:proofErr w:type="spellEnd"/>
      <w:r>
        <w:rPr>
          <w:szCs w:val="22"/>
        </w:rPr>
        <w:t xml:space="preserve"> (120 KHz) has 3 dB performance degradation as compared to no CFO case.</w:t>
      </w:r>
    </w:p>
    <w:p w14:paraId="5BCC4624" w14:textId="77777777" w:rsidR="00D90442" w:rsidRPr="00A81060" w:rsidRDefault="00D90442" w:rsidP="00D90442"/>
    <w:p w14:paraId="46ABAF9D" w14:textId="77777777" w:rsidR="00D90442" w:rsidRDefault="00D90442" w:rsidP="00D90442">
      <w:pPr>
        <w:overflowPunct/>
        <w:spacing w:after="0" w:line="288" w:lineRule="auto"/>
        <w:textAlignment w:val="auto"/>
        <w:rPr>
          <w:b/>
        </w:rPr>
      </w:pPr>
    </w:p>
    <w:p w14:paraId="437D0063" w14:textId="77777777" w:rsidR="00D90442" w:rsidRDefault="00D90442" w:rsidP="00D90442">
      <w:pPr>
        <w:overflowPunct/>
        <w:spacing w:after="0" w:line="288" w:lineRule="auto"/>
        <w:jc w:val="center"/>
        <w:textAlignment w:val="auto"/>
        <w:rPr>
          <w:b/>
        </w:rPr>
      </w:pPr>
      <w:r w:rsidRPr="00A81060">
        <w:rPr>
          <w:b/>
          <w:noProof/>
          <w:lang w:val="en-US" w:eastAsia="en-US"/>
        </w:rPr>
        <w:lastRenderedPageBreak/>
        <w:drawing>
          <wp:inline distT="0" distB="0" distL="0" distR="0" wp14:anchorId="304FB7A3" wp14:editId="7D44C81F">
            <wp:extent cx="5334000" cy="3997325"/>
            <wp:effectExtent l="0" t="0" r="0" b="3175"/>
            <wp:docPr id="1" name="Picture 1" descr="C:\Users\panjl\AppData\Local\Microsoft\Windows\INetCache\Content.Outlook\AGSHX9P6\fig_ZC63 CFO Performance Different S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njl\AppData\Local\Microsoft\Windows\INetCache\Content.Outlook\AGSHX9P6\fig_ZC63 CFO Performance Different SC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3997325"/>
                    </a:xfrm>
                    <a:prstGeom prst="rect">
                      <a:avLst/>
                    </a:prstGeom>
                    <a:noFill/>
                    <a:ln>
                      <a:noFill/>
                    </a:ln>
                  </pic:spPr>
                </pic:pic>
              </a:graphicData>
            </a:graphic>
          </wp:inline>
        </w:drawing>
      </w:r>
    </w:p>
    <w:p w14:paraId="2D84B473" w14:textId="1C2F28A3" w:rsidR="00D90442" w:rsidRDefault="00D90442" w:rsidP="00D90442">
      <w:pPr>
        <w:overflowPunct/>
        <w:spacing w:after="0" w:line="288" w:lineRule="auto"/>
        <w:jc w:val="center"/>
        <w:textAlignment w:val="auto"/>
        <w:rPr>
          <w:b/>
        </w:rPr>
      </w:pPr>
      <w:bookmarkStart w:id="2" w:name="_Ref473976489"/>
      <w:r w:rsidRPr="00EC2015">
        <w:rPr>
          <w:b/>
        </w:rPr>
        <w:t xml:space="preserve">Figure </w:t>
      </w:r>
      <w:r w:rsidRPr="00EC2015">
        <w:rPr>
          <w:b/>
        </w:rPr>
        <w:fldChar w:fldCharType="begin"/>
      </w:r>
      <w:r w:rsidRPr="00EC2015">
        <w:rPr>
          <w:b/>
        </w:rPr>
        <w:instrText xml:space="preserve"> SEQ Figure \* ARABIC </w:instrText>
      </w:r>
      <w:r w:rsidRPr="00EC2015">
        <w:rPr>
          <w:b/>
        </w:rPr>
        <w:fldChar w:fldCharType="separate"/>
      </w:r>
      <w:r w:rsidR="00D66F47">
        <w:rPr>
          <w:b/>
          <w:noProof/>
        </w:rPr>
        <w:t>1</w:t>
      </w:r>
      <w:r w:rsidRPr="00EC2015">
        <w:rPr>
          <w:b/>
        </w:rPr>
        <w:fldChar w:fldCharType="end"/>
      </w:r>
      <w:bookmarkEnd w:id="1"/>
      <w:bookmarkEnd w:id="2"/>
      <w:r w:rsidRPr="00EC2015">
        <w:rPr>
          <w:b/>
        </w:rPr>
        <w:t xml:space="preserve">: </w:t>
      </w:r>
      <w:r>
        <w:rPr>
          <w:b/>
        </w:rPr>
        <w:t>NR</w:t>
      </w:r>
      <w:r w:rsidR="007A6E25">
        <w:rPr>
          <w:b/>
        </w:rPr>
        <w:t>-SS Detection Performance</w:t>
      </w:r>
    </w:p>
    <w:p w14:paraId="570B7B7D" w14:textId="77777777" w:rsidR="00D90442" w:rsidRDefault="00D90442" w:rsidP="00D90442">
      <w:pPr>
        <w:overflowPunct/>
        <w:spacing w:after="0" w:line="288" w:lineRule="auto"/>
        <w:jc w:val="center"/>
        <w:textAlignment w:val="auto"/>
        <w:rPr>
          <w:b/>
        </w:rPr>
      </w:pPr>
    </w:p>
    <w:p w14:paraId="6E8D50D6" w14:textId="77777777" w:rsidR="00D90442" w:rsidRDefault="00D90442" w:rsidP="00D90442">
      <w:pPr>
        <w:overflowPunct/>
        <w:spacing w:after="0" w:line="288" w:lineRule="auto"/>
        <w:jc w:val="center"/>
        <w:textAlignment w:val="auto"/>
        <w:rPr>
          <w:rFonts w:ascii="Calibri" w:hAnsi="Calibri"/>
          <w:b/>
          <w:color w:val="000000"/>
          <w:szCs w:val="24"/>
          <w:lang w:val="en-US" w:eastAsia="en-US"/>
        </w:rPr>
      </w:pPr>
    </w:p>
    <w:p w14:paraId="3E630732" w14:textId="77777777" w:rsidR="00D90442" w:rsidRDefault="00D90442" w:rsidP="00D90442">
      <w:pPr>
        <w:overflowPunct/>
        <w:spacing w:after="0" w:line="288" w:lineRule="auto"/>
        <w:jc w:val="center"/>
        <w:textAlignment w:val="auto"/>
        <w:rPr>
          <w:rFonts w:ascii="Calibri" w:hAnsi="Calibri"/>
          <w:b/>
          <w:color w:val="000000"/>
          <w:szCs w:val="24"/>
          <w:lang w:val="en-US" w:eastAsia="en-US"/>
        </w:rPr>
      </w:pPr>
    </w:p>
    <w:p w14:paraId="7817E0E7" w14:textId="77777777" w:rsidR="00D90442" w:rsidRPr="00EC2015" w:rsidRDefault="00D90442" w:rsidP="00D90442">
      <w:pPr>
        <w:overflowPunct/>
        <w:spacing w:after="0" w:line="288" w:lineRule="auto"/>
        <w:jc w:val="center"/>
        <w:textAlignment w:val="auto"/>
        <w:rPr>
          <w:rFonts w:ascii="Calibri" w:hAnsi="Calibri"/>
          <w:b/>
          <w:color w:val="000000"/>
          <w:szCs w:val="24"/>
          <w:lang w:val="en-US" w:eastAsia="en-US"/>
        </w:rPr>
      </w:pPr>
    </w:p>
    <w:p w14:paraId="471BF2A8" w14:textId="77777777" w:rsidR="00D90442" w:rsidRPr="006B6483" w:rsidRDefault="00D90442" w:rsidP="00D90442">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Pr>
          <w:i/>
          <w:lang w:val="en-US"/>
        </w:rPr>
        <w:t>Subcarrier spacing of 120 KHz or 240 KHz may be considered for frequency range above 6 GHz</w:t>
      </w:r>
      <w:r w:rsidRPr="006B6483">
        <w:rPr>
          <w:i/>
          <w:lang w:val="en-US"/>
        </w:rPr>
        <w:t>.</w:t>
      </w:r>
      <w:r w:rsidRPr="004A59FD">
        <w:rPr>
          <w:i/>
          <w:lang w:val="en-US"/>
        </w:rPr>
        <w:t xml:space="preserve"> </w:t>
      </w:r>
      <w:r>
        <w:rPr>
          <w:i/>
          <w:lang w:val="en-US"/>
        </w:rPr>
        <w:t>Subcarrier spacing of 15 KHz, 30 KHz or 60 KHz may be considered for frequency range below 6 GHz</w:t>
      </w:r>
      <w:r w:rsidRPr="006B6483">
        <w:rPr>
          <w:i/>
          <w:lang w:val="en-US"/>
        </w:rPr>
        <w:t>.</w:t>
      </w:r>
    </w:p>
    <w:p w14:paraId="1638F0E0" w14:textId="77777777" w:rsidR="00D90442" w:rsidRDefault="00D90442" w:rsidP="00D90442">
      <w:pPr>
        <w:rPr>
          <w:i/>
          <w:szCs w:val="22"/>
        </w:rPr>
      </w:pPr>
      <w:r w:rsidRPr="00DB64EE">
        <w:rPr>
          <w:b/>
          <w:i/>
          <w:lang w:val="en-US"/>
        </w:rPr>
        <w:t xml:space="preserve">Proposal </w:t>
      </w:r>
      <w:r>
        <w:rPr>
          <w:b/>
          <w:i/>
          <w:lang w:val="en-US"/>
        </w:rPr>
        <w:t>3</w:t>
      </w:r>
      <w:r w:rsidRPr="00DB64EE">
        <w:rPr>
          <w:b/>
          <w:i/>
          <w:lang w:val="en-US"/>
        </w:rPr>
        <w:t>:</w:t>
      </w:r>
      <w:r>
        <w:rPr>
          <w:i/>
          <w:lang w:val="en-US"/>
        </w:rPr>
        <w:t xml:space="preserve"> Minimum NR carrier bandwidth of 20 MHz or 40 MHz may be considered for frequency range above 6 GHz</w:t>
      </w:r>
      <w:r w:rsidRPr="006B6483">
        <w:rPr>
          <w:i/>
          <w:lang w:val="en-US"/>
        </w:rPr>
        <w:t>.</w:t>
      </w:r>
      <w:r>
        <w:rPr>
          <w:i/>
          <w:lang w:val="en-US"/>
        </w:rPr>
        <w:t xml:space="preserve"> Minimum NR carrier bandwidth of 5 MHz or 10 MHz may be considered for frequency range below 6 GHz</w:t>
      </w:r>
      <w:r w:rsidRPr="006B6483">
        <w:rPr>
          <w:i/>
          <w:lang w:val="en-US"/>
        </w:rPr>
        <w:t>.</w:t>
      </w:r>
    </w:p>
    <w:p w14:paraId="63BF4EF6" w14:textId="77777777" w:rsidR="00D90442" w:rsidRDefault="00D90442" w:rsidP="00D90442">
      <w:pPr>
        <w:rPr>
          <w:i/>
          <w:szCs w:val="22"/>
        </w:rPr>
      </w:pPr>
    </w:p>
    <w:p w14:paraId="3D4527F5" w14:textId="77777777" w:rsidR="00D90442" w:rsidRDefault="00D90442" w:rsidP="00D90442">
      <w:pPr>
        <w:pStyle w:val="Heading1"/>
        <w:pBdr>
          <w:top w:val="single" w:sz="12" w:space="5" w:color="auto"/>
        </w:pBdr>
        <w:spacing w:after="120"/>
        <w:rPr>
          <w:sz w:val="32"/>
          <w:lang w:val="en-US"/>
        </w:rPr>
      </w:pPr>
      <w:r>
        <w:rPr>
          <w:sz w:val="32"/>
          <w:lang w:val="en-US"/>
        </w:rPr>
        <w:t>Conclusions</w:t>
      </w:r>
    </w:p>
    <w:p w14:paraId="211AADC2" w14:textId="77777777" w:rsidR="00D90442" w:rsidRPr="00C737E8" w:rsidRDefault="00D90442" w:rsidP="00D90442">
      <w:r>
        <w:t>In this contribution, we consider the SS bandwidth and multiplexing and related observations for initial access design for single and multi-beam initial access. We have</w:t>
      </w:r>
      <w:r w:rsidRPr="00637119">
        <w:t xml:space="preserve"> the following</w:t>
      </w:r>
      <w:r>
        <w:t xml:space="preserve"> proposals:</w:t>
      </w:r>
    </w:p>
    <w:p w14:paraId="1788B775" w14:textId="5ABC0F55" w:rsidR="00D90442" w:rsidRDefault="005D5109" w:rsidP="00D90442">
      <w:pPr>
        <w:rPr>
          <w:i/>
          <w:lang w:val="en-US"/>
        </w:rPr>
      </w:pPr>
      <w:r w:rsidRPr="00DB64EE">
        <w:rPr>
          <w:b/>
          <w:i/>
          <w:lang w:val="en-US"/>
        </w:rPr>
        <w:t xml:space="preserve">Proposal </w:t>
      </w:r>
      <w:r>
        <w:rPr>
          <w:b/>
          <w:i/>
          <w:lang w:val="en-US"/>
        </w:rPr>
        <w:t>1</w:t>
      </w:r>
      <w:r w:rsidRPr="00DB64EE">
        <w:rPr>
          <w:b/>
          <w:i/>
          <w:lang w:val="en-US"/>
        </w:rPr>
        <w:t>:</w:t>
      </w:r>
      <w:r>
        <w:rPr>
          <w:i/>
          <w:lang w:val="en-US"/>
        </w:rPr>
        <w:t xml:space="preserve"> Time division multiplexing may be considered for NR-PSS, NR-SSS and/or NR-PBCH in a SS block in a multi-beam based system</w:t>
      </w:r>
      <w:r w:rsidR="00D90442">
        <w:rPr>
          <w:i/>
          <w:lang w:val="en-US"/>
        </w:rPr>
        <w:t>.</w:t>
      </w:r>
    </w:p>
    <w:p w14:paraId="2D9A81F4" w14:textId="77777777" w:rsidR="005D5109" w:rsidRPr="006B6483" w:rsidRDefault="005D5109" w:rsidP="005D5109">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Pr>
          <w:i/>
          <w:lang w:val="en-US"/>
        </w:rPr>
        <w:t>Subcarrier spacing of 120 KHz or 240 KHz may be considered for frequency range above 6 GHz</w:t>
      </w:r>
      <w:r w:rsidRPr="006B6483">
        <w:rPr>
          <w:i/>
          <w:lang w:val="en-US"/>
        </w:rPr>
        <w:t>.</w:t>
      </w:r>
      <w:r w:rsidRPr="004A59FD">
        <w:rPr>
          <w:i/>
          <w:lang w:val="en-US"/>
        </w:rPr>
        <w:t xml:space="preserve"> </w:t>
      </w:r>
      <w:r>
        <w:rPr>
          <w:i/>
          <w:lang w:val="en-US"/>
        </w:rPr>
        <w:t>Subcarrier spacing of 15 KHz, 30 KHz or 60 KHz may be considered for frequency range below 6 GHz</w:t>
      </w:r>
      <w:r w:rsidRPr="006B6483">
        <w:rPr>
          <w:i/>
          <w:lang w:val="en-US"/>
        </w:rPr>
        <w:t>.</w:t>
      </w:r>
    </w:p>
    <w:p w14:paraId="1B783127" w14:textId="77777777" w:rsidR="005D5109" w:rsidRDefault="005D5109" w:rsidP="005D5109">
      <w:pPr>
        <w:rPr>
          <w:i/>
          <w:szCs w:val="22"/>
        </w:rPr>
      </w:pPr>
      <w:r w:rsidRPr="00DB64EE">
        <w:rPr>
          <w:b/>
          <w:i/>
          <w:lang w:val="en-US"/>
        </w:rPr>
        <w:t xml:space="preserve">Proposal </w:t>
      </w:r>
      <w:r>
        <w:rPr>
          <w:b/>
          <w:i/>
          <w:lang w:val="en-US"/>
        </w:rPr>
        <w:t>3</w:t>
      </w:r>
      <w:r w:rsidRPr="00DB64EE">
        <w:rPr>
          <w:b/>
          <w:i/>
          <w:lang w:val="en-US"/>
        </w:rPr>
        <w:t>:</w:t>
      </w:r>
      <w:r>
        <w:rPr>
          <w:i/>
          <w:lang w:val="en-US"/>
        </w:rPr>
        <w:t xml:space="preserve"> Minimum NR carrier bandwidth of 20 MHz or 40 MHz may be considered for frequency range above 6 GHz</w:t>
      </w:r>
      <w:r w:rsidRPr="006B6483">
        <w:rPr>
          <w:i/>
          <w:lang w:val="en-US"/>
        </w:rPr>
        <w:t>.</w:t>
      </w:r>
      <w:r>
        <w:rPr>
          <w:i/>
          <w:lang w:val="en-US"/>
        </w:rPr>
        <w:t xml:space="preserve"> Minimum NR carrier bandwidth of 5 MHz or 10 MHz may be considered for frequency range below 6 GHz</w:t>
      </w:r>
      <w:r w:rsidRPr="006B6483">
        <w:rPr>
          <w:i/>
          <w:lang w:val="en-US"/>
        </w:rPr>
        <w:t>.</w:t>
      </w:r>
    </w:p>
    <w:p w14:paraId="6570C0B2" w14:textId="5EC45916" w:rsidR="00D90442" w:rsidRDefault="00D90442" w:rsidP="00D90442">
      <w:pPr>
        <w:rPr>
          <w:i/>
          <w:szCs w:val="22"/>
        </w:rPr>
      </w:pPr>
      <w:r w:rsidRPr="006B6483">
        <w:rPr>
          <w:i/>
          <w:lang w:val="en-US"/>
        </w:rPr>
        <w:t>.</w:t>
      </w:r>
    </w:p>
    <w:p w14:paraId="7EC5598F" w14:textId="77777777" w:rsidR="00D90442" w:rsidRPr="008E759F" w:rsidRDefault="00D90442" w:rsidP="00D90442">
      <w:pPr>
        <w:rPr>
          <w:i/>
        </w:rPr>
      </w:pPr>
    </w:p>
    <w:p w14:paraId="7409C34C" w14:textId="77777777" w:rsidR="00D90442" w:rsidRPr="00C85D19" w:rsidRDefault="00D90442" w:rsidP="00D90442">
      <w:pPr>
        <w:pStyle w:val="Heading1"/>
        <w:numPr>
          <w:ilvl w:val="0"/>
          <w:numId w:val="0"/>
        </w:numPr>
        <w:ind w:left="432" w:hanging="432"/>
        <w:rPr>
          <w:sz w:val="32"/>
          <w:lang w:val="en-US"/>
        </w:rPr>
      </w:pPr>
      <w:r w:rsidRPr="00077CF3">
        <w:rPr>
          <w:sz w:val="32"/>
          <w:lang w:val="en-US"/>
        </w:rPr>
        <w:lastRenderedPageBreak/>
        <w:t>References</w:t>
      </w:r>
    </w:p>
    <w:p w14:paraId="24E17276" w14:textId="77777777" w:rsidR="00D66F47" w:rsidRPr="00F80052" w:rsidRDefault="00D66F47" w:rsidP="00D66F47">
      <w:pPr>
        <w:pStyle w:val="Reference"/>
        <w:numPr>
          <w:ilvl w:val="0"/>
          <w:numId w:val="16"/>
        </w:numPr>
        <w:spacing w:after="0"/>
      </w:pPr>
      <w:bookmarkStart w:id="3" w:name="_Ref473842049"/>
      <w:bookmarkStart w:id="4" w:name="_Ref471659814"/>
      <w:bookmarkStart w:id="5" w:name="_Ref471598259"/>
      <w:bookmarkStart w:id="6" w:name="_Ref466018718"/>
      <w:r w:rsidRPr="00BC3E32">
        <w:t>Chairm</w:t>
      </w:r>
      <w:r>
        <w:t>an’s Notes, 3GPP TSG-RAN WG1 NR Ad-Hoc</w:t>
      </w:r>
      <w:r w:rsidRPr="00BC3E32">
        <w:t xml:space="preserve">, </w:t>
      </w:r>
      <w:r>
        <w:t>16th – 20th January 2017, Spokane, USA</w:t>
      </w:r>
      <w:bookmarkEnd w:id="3"/>
    </w:p>
    <w:p w14:paraId="359640A8" w14:textId="77777777" w:rsidR="00D90442" w:rsidRPr="003F7152" w:rsidRDefault="00D90442" w:rsidP="00D90442">
      <w:pPr>
        <w:numPr>
          <w:ilvl w:val="0"/>
          <w:numId w:val="16"/>
        </w:numPr>
        <w:overflowPunct/>
        <w:autoSpaceDE/>
        <w:autoSpaceDN/>
        <w:adjustRightInd/>
        <w:spacing w:after="0" w:line="276" w:lineRule="auto"/>
        <w:textAlignment w:val="auto"/>
      </w:pPr>
      <w:r w:rsidRPr="00BC3E32">
        <w:t xml:space="preserve">Chairman’s </w:t>
      </w:r>
      <w:r w:rsidRPr="003F7152">
        <w:t xml:space="preserve">Notes, 3GPP TSG-RAN WG1 #86bis, </w:t>
      </w:r>
      <w:r w:rsidRPr="003F7152">
        <w:rPr>
          <w:szCs w:val="22"/>
          <w:lang w:val="en-US"/>
        </w:rPr>
        <w:t>10th - 14th October 2016, Lisbon, Portugal</w:t>
      </w:r>
      <w:bookmarkEnd w:id="4"/>
    </w:p>
    <w:p w14:paraId="603B4538" w14:textId="77777777" w:rsidR="00D90442" w:rsidRDefault="00D90442" w:rsidP="00D90442">
      <w:pPr>
        <w:numPr>
          <w:ilvl w:val="0"/>
          <w:numId w:val="16"/>
        </w:numPr>
        <w:overflowPunct/>
        <w:autoSpaceDE/>
        <w:autoSpaceDN/>
        <w:adjustRightInd/>
        <w:spacing w:after="0" w:line="276" w:lineRule="auto"/>
        <w:textAlignment w:val="auto"/>
      </w:pPr>
      <w:bookmarkStart w:id="7" w:name="_Ref471759828"/>
      <w:r w:rsidRPr="00BC3E32">
        <w:t>Chairm</w:t>
      </w:r>
      <w:r>
        <w:t>an’s Notes, 3GPP TSG-RAN WG1 #87, 14th – 18th November 2016, Reno</w:t>
      </w:r>
      <w:r w:rsidRPr="00BC3E32">
        <w:t xml:space="preserve">, </w:t>
      </w:r>
      <w:r>
        <w:t>USA</w:t>
      </w:r>
      <w:bookmarkEnd w:id="5"/>
      <w:bookmarkEnd w:id="7"/>
    </w:p>
    <w:p w14:paraId="5CDB6D87" w14:textId="77777777" w:rsidR="00D90442" w:rsidRDefault="00D90442" w:rsidP="00D90442">
      <w:pPr>
        <w:pStyle w:val="Reference"/>
        <w:numPr>
          <w:ilvl w:val="0"/>
          <w:numId w:val="16"/>
        </w:numPr>
        <w:spacing w:after="0"/>
      </w:pPr>
      <w:bookmarkStart w:id="8" w:name="_Ref460871264"/>
      <w:bookmarkEnd w:id="6"/>
      <w:r w:rsidRPr="00F80052">
        <w:t>Chairman’s Notes, 3GPP TSG-RAN WG1 #86, 22nd – 26th August 2016, Gothenburg, Sweden</w:t>
      </w:r>
      <w:bookmarkStart w:id="9" w:name="_Ref458702429"/>
      <w:bookmarkStart w:id="10" w:name="_Ref458702606"/>
      <w:bookmarkStart w:id="11" w:name="_Ref458702426"/>
      <w:bookmarkEnd w:id="8"/>
    </w:p>
    <w:p w14:paraId="1BF1F17F" w14:textId="77777777" w:rsidR="00D90442" w:rsidRPr="009C6D19" w:rsidRDefault="00D90442" w:rsidP="00D90442">
      <w:pPr>
        <w:pStyle w:val="Reference"/>
        <w:numPr>
          <w:ilvl w:val="0"/>
          <w:numId w:val="16"/>
        </w:numPr>
        <w:spacing w:after="0"/>
        <w:rPr>
          <w:szCs w:val="22"/>
        </w:rPr>
      </w:pPr>
      <w:bookmarkStart w:id="12" w:name="_Ref471764858"/>
      <w:bookmarkEnd w:id="9"/>
      <w:bookmarkEnd w:id="10"/>
      <w:bookmarkEnd w:id="11"/>
      <w:r w:rsidRPr="0060538E">
        <w:rPr>
          <w:szCs w:val="22"/>
        </w:rPr>
        <w:t>R1-</w:t>
      </w:r>
      <w:r w:rsidRPr="0060538E">
        <w:rPr>
          <w:szCs w:val="22"/>
          <w:lang w:val="en-US"/>
        </w:rPr>
        <w:t>16</w:t>
      </w:r>
      <w:r w:rsidRPr="0060538E">
        <w:rPr>
          <w:color w:val="000000"/>
          <w:szCs w:val="22"/>
        </w:rPr>
        <w:t>12627</w:t>
      </w:r>
      <w:r w:rsidRPr="0060538E">
        <w:rPr>
          <w:szCs w:val="22"/>
        </w:rPr>
        <w:t xml:space="preserve">, “Considerations for Initial Synchronization in NR”, </w:t>
      </w:r>
      <w:proofErr w:type="spellStart"/>
      <w:r w:rsidRPr="0060538E">
        <w:rPr>
          <w:szCs w:val="22"/>
        </w:rPr>
        <w:t>InterDigital</w:t>
      </w:r>
      <w:proofErr w:type="spellEnd"/>
      <w:r w:rsidRPr="0060538E">
        <w:rPr>
          <w:szCs w:val="22"/>
        </w:rPr>
        <w:t xml:space="preserve">, 3GPP TSG-RAN WG1 Meeting #87, </w:t>
      </w:r>
      <w:r w:rsidRPr="0060538E">
        <w:rPr>
          <w:szCs w:val="22"/>
          <w:lang w:val="en-US"/>
        </w:rPr>
        <w:t>Reno, USA, November 14-18, 2016</w:t>
      </w:r>
      <w:bookmarkEnd w:id="12"/>
    </w:p>
    <w:p w14:paraId="2BCA61A4" w14:textId="77777777" w:rsidR="00D90442" w:rsidRPr="009C6D19" w:rsidRDefault="00D90442" w:rsidP="00D90442">
      <w:pPr>
        <w:pStyle w:val="Reference"/>
        <w:numPr>
          <w:ilvl w:val="0"/>
          <w:numId w:val="16"/>
        </w:numPr>
        <w:spacing w:after="0"/>
      </w:pPr>
      <w:bookmarkStart w:id="13" w:name="_Ref465928293"/>
      <w:r w:rsidRPr="00AA2812">
        <w:rPr>
          <w:szCs w:val="22"/>
        </w:rPr>
        <w:t>R1-16</w:t>
      </w:r>
      <w:r w:rsidRPr="006F49E6">
        <w:rPr>
          <w:rFonts w:cs="Arial"/>
          <w:color w:val="000000"/>
          <w:szCs w:val="22"/>
        </w:rPr>
        <w:t>12631</w:t>
      </w:r>
      <w:r w:rsidRPr="00AA2812">
        <w:rPr>
          <w:szCs w:val="22"/>
        </w:rPr>
        <w:t>, “</w:t>
      </w:r>
      <w:r w:rsidRPr="006F49E6">
        <w:rPr>
          <w:szCs w:val="22"/>
        </w:rPr>
        <w:t>Performance Evaluation for Hierarchical Initial Access Design</w:t>
      </w:r>
      <w:r w:rsidRPr="00AA2812">
        <w:rPr>
          <w:szCs w:val="22"/>
        </w:rPr>
        <w:t xml:space="preserve">”, </w:t>
      </w:r>
      <w:proofErr w:type="spellStart"/>
      <w:r w:rsidRPr="00AA2812">
        <w:rPr>
          <w:szCs w:val="22"/>
        </w:rPr>
        <w:t>InterDigital</w:t>
      </w:r>
      <w:proofErr w:type="spellEnd"/>
      <w:r w:rsidRPr="00AA2812">
        <w:rPr>
          <w:szCs w:val="22"/>
        </w:rPr>
        <w:t>, 3GPP TSG-RAN WG1 Meeting</w:t>
      </w:r>
      <w:r>
        <w:t xml:space="preserve"> #87, Reno, USA, </w:t>
      </w:r>
      <w:r w:rsidRPr="00E6522B">
        <w:rPr>
          <w:szCs w:val="22"/>
          <w:lang w:val="en-US"/>
        </w:rPr>
        <w:t xml:space="preserve">November </w:t>
      </w:r>
      <w:r>
        <w:rPr>
          <w:szCs w:val="22"/>
          <w:lang w:val="en-US"/>
        </w:rPr>
        <w:t xml:space="preserve">14-18, </w:t>
      </w:r>
      <w:r>
        <w:t>2016</w:t>
      </w:r>
      <w:bookmarkEnd w:id="13"/>
    </w:p>
    <w:p w14:paraId="72CAE655" w14:textId="77777777" w:rsidR="003826AA" w:rsidRPr="00BC63C1" w:rsidRDefault="003826AA" w:rsidP="003826AA">
      <w:pPr>
        <w:pStyle w:val="Reference"/>
        <w:numPr>
          <w:ilvl w:val="0"/>
          <w:numId w:val="16"/>
        </w:numPr>
        <w:spacing w:after="0"/>
        <w:rPr>
          <w:szCs w:val="22"/>
        </w:rPr>
      </w:pPr>
      <w:bookmarkStart w:id="14" w:name="_Ref473991131"/>
      <w:r w:rsidRPr="0060538E">
        <w:rPr>
          <w:szCs w:val="22"/>
        </w:rPr>
        <w:t>R1-</w:t>
      </w:r>
      <w:r>
        <w:rPr>
          <w:szCs w:val="22"/>
          <w:lang w:val="en-US"/>
        </w:rPr>
        <w:t>1702318</w:t>
      </w:r>
      <w:r w:rsidRPr="0060538E">
        <w:rPr>
          <w:szCs w:val="22"/>
        </w:rPr>
        <w:t>, “</w:t>
      </w:r>
      <w:r>
        <w:rPr>
          <w:szCs w:val="22"/>
        </w:rPr>
        <w:t>On Broadcast Channel Transmission in NR</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4"/>
    </w:p>
    <w:p w14:paraId="24014FBC" w14:textId="0423DB72" w:rsidR="003826AA" w:rsidRPr="003826AA" w:rsidRDefault="003826AA" w:rsidP="003826AA">
      <w:pPr>
        <w:pStyle w:val="Reference"/>
        <w:numPr>
          <w:ilvl w:val="0"/>
          <w:numId w:val="16"/>
        </w:numPr>
        <w:spacing w:after="0"/>
        <w:rPr>
          <w:szCs w:val="22"/>
        </w:rPr>
      </w:pPr>
      <w:bookmarkStart w:id="15" w:name="_Ref473991441"/>
      <w:r w:rsidRPr="0060538E">
        <w:rPr>
          <w:szCs w:val="22"/>
        </w:rPr>
        <w:t>R1-</w:t>
      </w:r>
      <w:r>
        <w:rPr>
          <w:szCs w:val="22"/>
          <w:lang w:val="en-US"/>
        </w:rPr>
        <w:t>1702319</w:t>
      </w:r>
      <w:r w:rsidRPr="0060538E">
        <w:rPr>
          <w:szCs w:val="22"/>
        </w:rPr>
        <w:t>, “</w:t>
      </w:r>
      <w:r>
        <w:rPr>
          <w:szCs w:val="22"/>
        </w:rPr>
        <w:t>Consideration on NR-PBCH and System Information Delivery in NR</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5"/>
    </w:p>
    <w:p w14:paraId="3CD2F264" w14:textId="461FE48D" w:rsidR="00D90442" w:rsidRPr="00384ABD" w:rsidRDefault="00D90442" w:rsidP="00D90442">
      <w:pPr>
        <w:pStyle w:val="Reference"/>
        <w:numPr>
          <w:ilvl w:val="0"/>
          <w:numId w:val="16"/>
        </w:numPr>
        <w:spacing w:after="0"/>
        <w:rPr>
          <w:szCs w:val="22"/>
        </w:rPr>
      </w:pPr>
      <w:bookmarkStart w:id="16" w:name="_Ref473990925"/>
      <w:r w:rsidRPr="0060538E">
        <w:rPr>
          <w:szCs w:val="22"/>
        </w:rPr>
        <w:t>R1-</w:t>
      </w:r>
      <w:r>
        <w:rPr>
          <w:szCs w:val="22"/>
          <w:lang w:val="en-US"/>
        </w:rPr>
        <w:t>1702317</w:t>
      </w:r>
      <w:r w:rsidRPr="0060538E">
        <w:rPr>
          <w:szCs w:val="22"/>
        </w:rPr>
        <w:t>, “</w:t>
      </w:r>
      <w:r>
        <w:rPr>
          <w:szCs w:val="22"/>
        </w:rPr>
        <w:t>On Synchronization Signal and Sequence Design</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6"/>
    </w:p>
    <w:p w14:paraId="508FC4CC" w14:textId="0E99CBA7" w:rsidR="00384ABD" w:rsidRPr="00384ABD" w:rsidRDefault="00384ABD" w:rsidP="00384ABD">
      <w:pPr>
        <w:pStyle w:val="Reference"/>
        <w:numPr>
          <w:ilvl w:val="0"/>
          <w:numId w:val="16"/>
        </w:numPr>
        <w:spacing w:after="0"/>
        <w:rPr>
          <w:szCs w:val="22"/>
        </w:rPr>
      </w:pPr>
      <w:bookmarkStart w:id="17" w:name="_Ref473991847"/>
      <w:r w:rsidRPr="0060538E">
        <w:rPr>
          <w:szCs w:val="22"/>
        </w:rPr>
        <w:t>R1-</w:t>
      </w:r>
      <w:r>
        <w:rPr>
          <w:szCs w:val="22"/>
          <w:lang w:val="en-US"/>
        </w:rPr>
        <w:t>1702315</w:t>
      </w:r>
      <w:r w:rsidRPr="0060538E">
        <w:rPr>
          <w:szCs w:val="22"/>
        </w:rPr>
        <w:t>, “</w:t>
      </w:r>
      <w:r>
        <w:rPr>
          <w:szCs w:val="22"/>
        </w:rPr>
        <w:t>Consideration on SS Burst Design and Indication</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7"/>
    </w:p>
    <w:p w14:paraId="1A74B335" w14:textId="77777777" w:rsidR="003826AA" w:rsidRPr="003826AA" w:rsidRDefault="003826AA" w:rsidP="003826AA">
      <w:pPr>
        <w:pStyle w:val="Reference"/>
        <w:numPr>
          <w:ilvl w:val="0"/>
          <w:numId w:val="16"/>
        </w:numPr>
        <w:spacing w:after="0"/>
        <w:rPr>
          <w:szCs w:val="22"/>
        </w:rPr>
      </w:pPr>
      <w:bookmarkStart w:id="18" w:name="_Ref473991682"/>
      <w:r w:rsidRPr="0060538E">
        <w:rPr>
          <w:szCs w:val="22"/>
        </w:rPr>
        <w:t>R1-</w:t>
      </w:r>
      <w:r>
        <w:rPr>
          <w:szCs w:val="22"/>
          <w:lang w:val="en-US"/>
        </w:rPr>
        <w:t>1702316</w:t>
      </w:r>
      <w:r w:rsidRPr="0060538E">
        <w:rPr>
          <w:szCs w:val="22"/>
        </w:rPr>
        <w:t>, “</w:t>
      </w:r>
      <w:r>
        <w:rPr>
          <w:szCs w:val="22"/>
        </w:rPr>
        <w:t>On SS Periodicity for Synchronization</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8"/>
    </w:p>
    <w:p w14:paraId="3837632B" w14:textId="77777777" w:rsidR="00D90442" w:rsidRPr="0060538E" w:rsidRDefault="00D90442" w:rsidP="00D90442">
      <w:pPr>
        <w:pStyle w:val="Reference"/>
        <w:numPr>
          <w:ilvl w:val="0"/>
          <w:numId w:val="0"/>
        </w:numPr>
        <w:spacing w:after="0"/>
        <w:rPr>
          <w:szCs w:val="22"/>
        </w:rPr>
      </w:pPr>
    </w:p>
    <w:p w14:paraId="3FE4319A" w14:textId="77777777" w:rsidR="00D90442" w:rsidRPr="0060538E" w:rsidRDefault="00D90442" w:rsidP="00D90442">
      <w:pPr>
        <w:pStyle w:val="Reference"/>
        <w:numPr>
          <w:ilvl w:val="0"/>
          <w:numId w:val="0"/>
        </w:numPr>
        <w:spacing w:after="0"/>
        <w:rPr>
          <w:szCs w:val="22"/>
        </w:rPr>
      </w:pPr>
    </w:p>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C4E98B4" w:rsidR="001536D2" w:rsidRDefault="001536D2" w:rsidP="008910FC">
      <w:pPr>
        <w:pStyle w:val="Reference"/>
        <w:numPr>
          <w:ilvl w:val="0"/>
          <w:numId w:val="0"/>
        </w:numPr>
        <w:spacing w:after="0"/>
        <w:ind w:left="567" w:hanging="567"/>
      </w:pPr>
    </w:p>
    <w:p w14:paraId="0E44F2E2" w14:textId="7B06EE2B" w:rsidR="001536D2" w:rsidRDefault="001536D2" w:rsidP="008910FC">
      <w:pPr>
        <w:pStyle w:val="Reference"/>
        <w:numPr>
          <w:ilvl w:val="0"/>
          <w:numId w:val="0"/>
        </w:numPr>
        <w:spacing w:after="0"/>
        <w:ind w:left="567" w:hanging="567"/>
      </w:pPr>
    </w:p>
    <w:p w14:paraId="53EBD9A9" w14:textId="48EB248E" w:rsidR="005D5109" w:rsidRDefault="005D5109" w:rsidP="008910FC">
      <w:pPr>
        <w:pStyle w:val="Reference"/>
        <w:numPr>
          <w:ilvl w:val="0"/>
          <w:numId w:val="0"/>
        </w:numPr>
        <w:spacing w:after="0"/>
        <w:ind w:left="567" w:hanging="567"/>
      </w:pPr>
    </w:p>
    <w:p w14:paraId="7FE64A2D" w14:textId="5B419A50" w:rsidR="005D5109" w:rsidRDefault="005D5109" w:rsidP="008910FC">
      <w:pPr>
        <w:pStyle w:val="Reference"/>
        <w:numPr>
          <w:ilvl w:val="0"/>
          <w:numId w:val="0"/>
        </w:numPr>
        <w:spacing w:after="0"/>
        <w:ind w:left="567" w:hanging="567"/>
      </w:pPr>
    </w:p>
    <w:p w14:paraId="7EC9DA95" w14:textId="4332CFF2" w:rsidR="005D5109" w:rsidRDefault="005D5109" w:rsidP="008910FC">
      <w:pPr>
        <w:pStyle w:val="Reference"/>
        <w:numPr>
          <w:ilvl w:val="0"/>
          <w:numId w:val="0"/>
        </w:numPr>
        <w:spacing w:after="0"/>
        <w:ind w:left="567" w:hanging="567"/>
      </w:pPr>
    </w:p>
    <w:p w14:paraId="0F60406C" w14:textId="277828D0" w:rsidR="005D5109" w:rsidRDefault="005D5109" w:rsidP="008910FC">
      <w:pPr>
        <w:pStyle w:val="Reference"/>
        <w:numPr>
          <w:ilvl w:val="0"/>
          <w:numId w:val="0"/>
        </w:numPr>
        <w:spacing w:after="0"/>
        <w:ind w:left="567" w:hanging="567"/>
      </w:pPr>
    </w:p>
    <w:p w14:paraId="47C27F17" w14:textId="64D43DDB" w:rsidR="005D5109" w:rsidRDefault="005D5109" w:rsidP="008910FC">
      <w:pPr>
        <w:pStyle w:val="Reference"/>
        <w:numPr>
          <w:ilvl w:val="0"/>
          <w:numId w:val="0"/>
        </w:numPr>
        <w:spacing w:after="0"/>
        <w:ind w:left="567" w:hanging="567"/>
      </w:pPr>
    </w:p>
    <w:p w14:paraId="3D55DBAB" w14:textId="3E5E060E" w:rsidR="005D5109" w:rsidRDefault="005D5109" w:rsidP="008910FC">
      <w:pPr>
        <w:pStyle w:val="Reference"/>
        <w:numPr>
          <w:ilvl w:val="0"/>
          <w:numId w:val="0"/>
        </w:numPr>
        <w:spacing w:after="0"/>
        <w:ind w:left="567" w:hanging="567"/>
      </w:pPr>
    </w:p>
    <w:p w14:paraId="381B20DA" w14:textId="0B0AFF2A" w:rsidR="005D5109" w:rsidRDefault="005D5109" w:rsidP="008910FC">
      <w:pPr>
        <w:pStyle w:val="Reference"/>
        <w:numPr>
          <w:ilvl w:val="0"/>
          <w:numId w:val="0"/>
        </w:numPr>
        <w:spacing w:after="0"/>
        <w:ind w:left="567" w:hanging="567"/>
      </w:pPr>
    </w:p>
    <w:p w14:paraId="3FEBAB06" w14:textId="5F5C45FC" w:rsidR="005D5109" w:rsidRDefault="005D5109" w:rsidP="008910FC">
      <w:pPr>
        <w:pStyle w:val="Reference"/>
        <w:numPr>
          <w:ilvl w:val="0"/>
          <w:numId w:val="0"/>
        </w:numPr>
        <w:spacing w:after="0"/>
        <w:ind w:left="567" w:hanging="567"/>
      </w:pPr>
    </w:p>
    <w:p w14:paraId="71F5B820" w14:textId="1BA77DA2" w:rsidR="005D5109" w:rsidRDefault="005D5109" w:rsidP="008910FC">
      <w:pPr>
        <w:pStyle w:val="Reference"/>
        <w:numPr>
          <w:ilvl w:val="0"/>
          <w:numId w:val="0"/>
        </w:numPr>
        <w:spacing w:after="0"/>
        <w:ind w:left="567" w:hanging="567"/>
      </w:pPr>
    </w:p>
    <w:p w14:paraId="038B825A" w14:textId="0A03A1D1" w:rsidR="005D5109" w:rsidRDefault="005D5109" w:rsidP="008910FC">
      <w:pPr>
        <w:pStyle w:val="Reference"/>
        <w:numPr>
          <w:ilvl w:val="0"/>
          <w:numId w:val="0"/>
        </w:numPr>
        <w:spacing w:after="0"/>
        <w:ind w:left="567" w:hanging="567"/>
      </w:pPr>
    </w:p>
    <w:p w14:paraId="48638D44" w14:textId="4F3DA3B9" w:rsidR="005D5109" w:rsidRDefault="005D5109" w:rsidP="008910FC">
      <w:pPr>
        <w:pStyle w:val="Reference"/>
        <w:numPr>
          <w:ilvl w:val="0"/>
          <w:numId w:val="0"/>
        </w:numPr>
        <w:spacing w:after="0"/>
        <w:ind w:left="567" w:hanging="567"/>
      </w:pPr>
    </w:p>
    <w:p w14:paraId="0ABECA20" w14:textId="52D791CB" w:rsidR="005D5109" w:rsidRDefault="005D5109" w:rsidP="008910FC">
      <w:pPr>
        <w:pStyle w:val="Reference"/>
        <w:numPr>
          <w:ilvl w:val="0"/>
          <w:numId w:val="0"/>
        </w:numPr>
        <w:spacing w:after="0"/>
        <w:ind w:left="567" w:hanging="567"/>
      </w:pPr>
    </w:p>
    <w:p w14:paraId="3300F6C8" w14:textId="43E9F028" w:rsidR="005D5109" w:rsidRDefault="005D5109" w:rsidP="008910FC">
      <w:pPr>
        <w:pStyle w:val="Reference"/>
        <w:numPr>
          <w:ilvl w:val="0"/>
          <w:numId w:val="0"/>
        </w:numPr>
        <w:spacing w:after="0"/>
        <w:ind w:left="567" w:hanging="567"/>
      </w:pPr>
    </w:p>
    <w:p w14:paraId="00AEFC3C" w14:textId="2F9085F3" w:rsidR="005D5109" w:rsidRDefault="005D5109" w:rsidP="008910FC">
      <w:pPr>
        <w:pStyle w:val="Reference"/>
        <w:numPr>
          <w:ilvl w:val="0"/>
          <w:numId w:val="0"/>
        </w:numPr>
        <w:spacing w:after="0"/>
        <w:ind w:left="567" w:hanging="567"/>
      </w:pPr>
    </w:p>
    <w:p w14:paraId="566F915E" w14:textId="4B4334C6" w:rsidR="005D5109" w:rsidRDefault="005D5109" w:rsidP="008910FC">
      <w:pPr>
        <w:pStyle w:val="Reference"/>
        <w:numPr>
          <w:ilvl w:val="0"/>
          <w:numId w:val="0"/>
        </w:numPr>
        <w:spacing w:after="0"/>
        <w:ind w:left="567" w:hanging="567"/>
      </w:pPr>
    </w:p>
    <w:p w14:paraId="6C4C7874" w14:textId="054B5241" w:rsidR="005D5109" w:rsidRDefault="005D5109" w:rsidP="008910FC">
      <w:pPr>
        <w:pStyle w:val="Reference"/>
        <w:numPr>
          <w:ilvl w:val="0"/>
          <w:numId w:val="0"/>
        </w:numPr>
        <w:spacing w:after="0"/>
        <w:ind w:left="567" w:hanging="567"/>
      </w:pPr>
    </w:p>
    <w:p w14:paraId="359F2B6E" w14:textId="0B7143A5" w:rsidR="005D5109" w:rsidRDefault="005D5109" w:rsidP="008910FC">
      <w:pPr>
        <w:pStyle w:val="Reference"/>
        <w:numPr>
          <w:ilvl w:val="0"/>
          <w:numId w:val="0"/>
        </w:numPr>
        <w:spacing w:after="0"/>
        <w:ind w:left="567" w:hanging="567"/>
      </w:pPr>
    </w:p>
    <w:p w14:paraId="133CCE76" w14:textId="0437C4B3" w:rsidR="005D5109" w:rsidRDefault="005D5109" w:rsidP="008910FC">
      <w:pPr>
        <w:pStyle w:val="Reference"/>
        <w:numPr>
          <w:ilvl w:val="0"/>
          <w:numId w:val="0"/>
        </w:numPr>
        <w:spacing w:after="0"/>
        <w:ind w:left="567" w:hanging="567"/>
      </w:pPr>
    </w:p>
    <w:p w14:paraId="6A81CB6F" w14:textId="77777777" w:rsidR="005D5109" w:rsidRDefault="005D5109" w:rsidP="008910FC">
      <w:pPr>
        <w:pStyle w:val="Reference"/>
        <w:numPr>
          <w:ilvl w:val="0"/>
          <w:numId w:val="0"/>
        </w:numPr>
        <w:spacing w:after="0"/>
        <w:ind w:left="567" w:hanging="567"/>
      </w:pPr>
    </w:p>
    <w:p w14:paraId="4FAE3036" w14:textId="4F1FE08A" w:rsidR="001536D2" w:rsidRDefault="001536D2" w:rsidP="0046141E">
      <w:pPr>
        <w:pStyle w:val="Reference"/>
        <w:numPr>
          <w:ilvl w:val="0"/>
          <w:numId w:val="0"/>
        </w:numPr>
        <w:spacing w:after="0"/>
      </w:pPr>
    </w:p>
    <w:p w14:paraId="2EA654EE" w14:textId="67B96312" w:rsidR="001536D2" w:rsidRDefault="001536D2" w:rsidP="008910FC">
      <w:pPr>
        <w:pStyle w:val="Reference"/>
        <w:numPr>
          <w:ilvl w:val="0"/>
          <w:numId w:val="0"/>
        </w:numPr>
        <w:spacing w:after="0"/>
        <w:ind w:left="567" w:hanging="567"/>
      </w:pPr>
    </w:p>
    <w:p w14:paraId="737D7A1C" w14:textId="77777777" w:rsidR="00E826EA" w:rsidRPr="00BA2C33" w:rsidRDefault="00E826EA" w:rsidP="00E826EA">
      <w:pPr>
        <w:pStyle w:val="Heading1"/>
        <w:numPr>
          <w:ilvl w:val="0"/>
          <w:numId w:val="0"/>
        </w:numPr>
        <w:pBdr>
          <w:top w:val="single" w:sz="12" w:space="4" w:color="auto"/>
        </w:pBdr>
        <w:rPr>
          <w:rFonts w:cs="Arial"/>
          <w:lang w:val="en-US"/>
        </w:rPr>
      </w:pPr>
      <w:r w:rsidRPr="00BA2C33">
        <w:rPr>
          <w:rFonts w:cs="Arial"/>
          <w:lang w:val="en-US"/>
        </w:rPr>
        <w:lastRenderedPageBreak/>
        <w:t>Appendix: Evaluation assumptions</w:t>
      </w:r>
    </w:p>
    <w:p w14:paraId="2FC26907" w14:textId="0B2E5635" w:rsidR="00E826EA" w:rsidRPr="004E789E" w:rsidRDefault="00E826EA" w:rsidP="00E826EA">
      <w:pPr>
        <w:pStyle w:val="Caption"/>
        <w:keepNext/>
      </w:pPr>
      <w:bookmarkStart w:id="19" w:name="_Ref462836543"/>
      <w:r>
        <w:t xml:space="preserve">Table </w:t>
      </w:r>
      <w:bookmarkEnd w:id="19"/>
      <w:r w:rsidR="003826AA">
        <w:t>A.</w:t>
      </w:r>
      <w:r>
        <w:t>1. Simulation Assumptions</w:t>
      </w:r>
    </w:p>
    <w:p w14:paraId="493EADEF" w14:textId="00287839" w:rsidR="004C36D4" w:rsidRDefault="004C36D4" w:rsidP="004C36D4">
      <w:pPr>
        <w:keepNext/>
        <w:spacing w:before="120"/>
        <w:rPr>
          <w:b/>
          <w:bCs/>
        </w:rPr>
      </w:pPr>
    </w:p>
    <w:tbl>
      <w:tblPr>
        <w:tblW w:w="0" w:type="auto"/>
        <w:jc w:val="center"/>
        <w:tblCellMar>
          <w:left w:w="0" w:type="dxa"/>
          <w:right w:w="0" w:type="dxa"/>
        </w:tblCellMar>
        <w:tblLook w:val="04A0" w:firstRow="1" w:lastRow="0" w:firstColumn="1" w:lastColumn="0" w:noHBand="0" w:noVBand="1"/>
      </w:tblPr>
      <w:tblGrid>
        <w:gridCol w:w="2694"/>
        <w:gridCol w:w="5834"/>
      </w:tblGrid>
      <w:tr w:rsidR="004C36D4" w14:paraId="4F97ACF8" w14:textId="77777777" w:rsidTr="004C36D4">
        <w:trPr>
          <w:trHeight w:val="325"/>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4A39460" w14:textId="77777777" w:rsidR="004C36D4" w:rsidRDefault="004C36D4">
            <w:pPr>
              <w:spacing w:after="200" w:line="276" w:lineRule="auto"/>
              <w:rPr>
                <w:rFonts w:ascii="Calibri" w:hAnsi="Calibri" w:cs="Calibri"/>
                <w:sz w:val="18"/>
                <w:szCs w:val="18"/>
                <w:lang w:val="en-US"/>
              </w:rPr>
            </w:pPr>
            <w:r>
              <w:rPr>
                <w:sz w:val="18"/>
                <w:szCs w:val="18"/>
              </w:rPr>
              <w:t>Carrier Frequency</w:t>
            </w:r>
          </w:p>
        </w:tc>
        <w:tc>
          <w:tcPr>
            <w:tcW w:w="0" w:type="auto"/>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127FE598" w14:textId="77777777" w:rsidR="004C36D4" w:rsidRDefault="004C36D4">
            <w:pPr>
              <w:spacing w:after="200" w:line="276" w:lineRule="auto"/>
              <w:rPr>
                <w:b/>
                <w:bCs/>
                <w:sz w:val="18"/>
                <w:szCs w:val="18"/>
              </w:rPr>
            </w:pPr>
            <w:r>
              <w:rPr>
                <w:b/>
                <w:bCs/>
                <w:sz w:val="18"/>
                <w:szCs w:val="18"/>
              </w:rPr>
              <w:t>30 GHz</w:t>
            </w:r>
          </w:p>
        </w:tc>
      </w:tr>
      <w:tr w:rsidR="004C36D4" w14:paraId="525931EF" w14:textId="77777777" w:rsidTr="004C36D4">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08D37B24" w14:textId="77777777" w:rsidR="004C36D4" w:rsidRDefault="004C36D4">
            <w:pPr>
              <w:spacing w:after="200" w:line="276" w:lineRule="auto"/>
              <w:rPr>
                <w:sz w:val="18"/>
                <w:szCs w:val="18"/>
              </w:rPr>
            </w:pPr>
            <w:r>
              <w:rPr>
                <w:sz w:val="18"/>
                <w:szCs w:val="18"/>
              </w:rPr>
              <w:t>PSS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427CDC6" w14:textId="77777777" w:rsidR="004C36D4" w:rsidRDefault="004C36D4" w:rsidP="004C36D4">
            <w:pPr>
              <w:pStyle w:val="ListParagraph"/>
              <w:numPr>
                <w:ilvl w:val="0"/>
                <w:numId w:val="43"/>
              </w:numPr>
              <w:spacing w:after="200" w:line="276" w:lineRule="auto"/>
              <w:rPr>
                <w:sz w:val="18"/>
                <w:szCs w:val="18"/>
                <w:lang w:val="en-GB" w:eastAsia="zh-CN"/>
              </w:rPr>
            </w:pPr>
            <w:r>
              <w:rPr>
                <w:sz w:val="18"/>
                <w:szCs w:val="18"/>
                <w:lang w:val="en-GB" w:eastAsia="zh-CN"/>
              </w:rPr>
              <w:t>ZC length = 63 (root 29)</w:t>
            </w:r>
          </w:p>
          <w:p w14:paraId="760DF985" w14:textId="77777777" w:rsidR="004C36D4" w:rsidRDefault="004C36D4" w:rsidP="004C36D4">
            <w:pPr>
              <w:pStyle w:val="ListParagraph"/>
              <w:numPr>
                <w:ilvl w:val="0"/>
                <w:numId w:val="43"/>
              </w:numPr>
              <w:spacing w:after="200" w:line="276" w:lineRule="auto"/>
              <w:rPr>
                <w:sz w:val="18"/>
                <w:szCs w:val="18"/>
                <w:lang w:val="en-GB" w:eastAsia="zh-CN"/>
              </w:rPr>
            </w:pPr>
            <w:r>
              <w:rPr>
                <w:sz w:val="18"/>
                <w:szCs w:val="18"/>
                <w:lang w:val="en-GB" w:eastAsia="zh-CN"/>
              </w:rPr>
              <w:t>ZC length = 63 Repetition 2</w:t>
            </w:r>
            <w:proofErr w:type="gramStart"/>
            <w:r>
              <w:rPr>
                <w:sz w:val="18"/>
                <w:szCs w:val="18"/>
                <w:lang w:val="en-GB" w:eastAsia="zh-CN"/>
              </w:rPr>
              <w:t>x  (</w:t>
            </w:r>
            <w:proofErr w:type="gramEnd"/>
            <w:r>
              <w:rPr>
                <w:sz w:val="18"/>
                <w:szCs w:val="18"/>
                <w:lang w:val="en-GB" w:eastAsia="zh-CN"/>
              </w:rPr>
              <w:t>root 29)</w:t>
            </w:r>
          </w:p>
          <w:p w14:paraId="112A664B" w14:textId="77777777" w:rsidR="004C36D4" w:rsidRDefault="004C36D4" w:rsidP="004C36D4">
            <w:pPr>
              <w:pStyle w:val="ListParagraph"/>
              <w:numPr>
                <w:ilvl w:val="0"/>
                <w:numId w:val="43"/>
              </w:numPr>
              <w:spacing w:after="200" w:line="276" w:lineRule="auto"/>
              <w:rPr>
                <w:sz w:val="18"/>
                <w:szCs w:val="18"/>
                <w:lang w:val="en-GB" w:eastAsia="zh-CN"/>
              </w:rPr>
            </w:pPr>
            <w:r>
              <w:rPr>
                <w:sz w:val="18"/>
                <w:szCs w:val="18"/>
                <w:lang w:val="en-GB" w:eastAsia="zh-CN"/>
              </w:rPr>
              <w:t>ZC length = 63 Repetition 4</w:t>
            </w:r>
            <w:proofErr w:type="gramStart"/>
            <w:r>
              <w:rPr>
                <w:sz w:val="18"/>
                <w:szCs w:val="18"/>
                <w:lang w:val="en-GB" w:eastAsia="zh-CN"/>
              </w:rPr>
              <w:t>x  (</w:t>
            </w:r>
            <w:proofErr w:type="gramEnd"/>
            <w:r>
              <w:rPr>
                <w:sz w:val="18"/>
                <w:szCs w:val="18"/>
                <w:lang w:val="en-GB" w:eastAsia="zh-CN"/>
              </w:rPr>
              <w:t>root 29)</w:t>
            </w:r>
          </w:p>
          <w:p w14:paraId="22A31235" w14:textId="77777777" w:rsidR="004C36D4" w:rsidRDefault="004C36D4" w:rsidP="004C36D4">
            <w:pPr>
              <w:pStyle w:val="ListParagraph"/>
              <w:numPr>
                <w:ilvl w:val="0"/>
                <w:numId w:val="43"/>
              </w:numPr>
              <w:spacing w:after="200" w:line="276" w:lineRule="auto"/>
              <w:rPr>
                <w:sz w:val="18"/>
                <w:szCs w:val="18"/>
                <w:lang w:val="en-GB" w:eastAsia="zh-CN"/>
              </w:rPr>
            </w:pPr>
            <w:r>
              <w:rPr>
                <w:sz w:val="18"/>
                <w:szCs w:val="18"/>
                <w:lang w:val="en-GB" w:eastAsia="zh-CN"/>
              </w:rPr>
              <w:t>ZC length = 127 (root 62)</w:t>
            </w:r>
          </w:p>
          <w:p w14:paraId="64FE2F41" w14:textId="77777777" w:rsidR="004C36D4" w:rsidRDefault="004C36D4" w:rsidP="004C36D4">
            <w:pPr>
              <w:pStyle w:val="ListParagraph"/>
              <w:numPr>
                <w:ilvl w:val="0"/>
                <w:numId w:val="43"/>
              </w:numPr>
              <w:spacing w:after="200" w:line="276" w:lineRule="auto"/>
              <w:rPr>
                <w:sz w:val="18"/>
                <w:szCs w:val="18"/>
                <w:lang w:val="en-GB" w:eastAsia="zh-CN"/>
              </w:rPr>
            </w:pPr>
            <w:r>
              <w:rPr>
                <w:sz w:val="18"/>
                <w:szCs w:val="18"/>
                <w:lang w:val="en-GB" w:eastAsia="zh-CN"/>
              </w:rPr>
              <w:t>ZC length = 127 Repetition 2x (root 62)</w:t>
            </w:r>
          </w:p>
          <w:p w14:paraId="0667ACB4" w14:textId="77777777" w:rsidR="004C36D4" w:rsidRDefault="004C36D4" w:rsidP="004C36D4">
            <w:pPr>
              <w:pStyle w:val="ListParagraph"/>
              <w:numPr>
                <w:ilvl w:val="0"/>
                <w:numId w:val="43"/>
              </w:numPr>
              <w:spacing w:after="200" w:line="276" w:lineRule="auto"/>
              <w:rPr>
                <w:sz w:val="18"/>
                <w:szCs w:val="18"/>
                <w:lang w:val="en-GB" w:eastAsia="zh-CN"/>
              </w:rPr>
            </w:pPr>
            <w:r>
              <w:rPr>
                <w:sz w:val="18"/>
                <w:szCs w:val="18"/>
                <w:lang w:val="en-GB" w:eastAsia="zh-CN"/>
              </w:rPr>
              <w:t xml:space="preserve">ZC length = </w:t>
            </w:r>
            <w:proofErr w:type="gramStart"/>
            <w:r>
              <w:rPr>
                <w:sz w:val="18"/>
                <w:szCs w:val="18"/>
                <w:lang w:val="en-GB" w:eastAsia="zh-CN"/>
              </w:rPr>
              <w:t>255  (</w:t>
            </w:r>
            <w:proofErr w:type="gramEnd"/>
            <w:r>
              <w:rPr>
                <w:sz w:val="18"/>
                <w:szCs w:val="18"/>
                <w:lang w:val="en-GB" w:eastAsia="zh-CN"/>
              </w:rPr>
              <w:t>root 1)</w:t>
            </w:r>
          </w:p>
        </w:tc>
      </w:tr>
      <w:tr w:rsidR="004C36D4" w14:paraId="3FE46079" w14:textId="77777777" w:rsidTr="004C36D4">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42DD6EAC" w14:textId="77777777" w:rsidR="004C36D4" w:rsidRDefault="004C36D4">
            <w:pPr>
              <w:spacing w:after="200" w:line="276" w:lineRule="auto"/>
              <w:rPr>
                <w:sz w:val="18"/>
                <w:szCs w:val="18"/>
              </w:rPr>
            </w:pPr>
            <w:r>
              <w:rPr>
                <w:sz w:val="18"/>
                <w:szCs w:val="18"/>
              </w:rPr>
              <w:t>SSS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43EB95F3" w14:textId="77777777" w:rsidR="004C36D4" w:rsidRDefault="004C36D4">
            <w:pPr>
              <w:spacing w:after="200" w:line="276" w:lineRule="auto"/>
              <w:rPr>
                <w:sz w:val="18"/>
                <w:szCs w:val="18"/>
              </w:rPr>
            </w:pPr>
            <w:r>
              <w:rPr>
                <w:sz w:val="18"/>
                <w:szCs w:val="18"/>
              </w:rPr>
              <w:t>LTE</w:t>
            </w:r>
          </w:p>
        </w:tc>
      </w:tr>
      <w:tr w:rsidR="004C36D4" w14:paraId="1645C577" w14:textId="77777777" w:rsidTr="004C36D4">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755C997" w14:textId="32FD7C37" w:rsidR="004C36D4" w:rsidRDefault="004C36D4" w:rsidP="004C36D4">
            <w:pPr>
              <w:spacing w:after="200" w:line="276" w:lineRule="auto"/>
              <w:rPr>
                <w:sz w:val="18"/>
                <w:szCs w:val="18"/>
              </w:rPr>
            </w:pPr>
            <w:r>
              <w:rPr>
                <w:sz w:val="18"/>
                <w:szCs w:val="18"/>
              </w:rPr>
              <w:t>Probability of False Alarm</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7E1389D" w14:textId="42BB5904" w:rsidR="004C36D4" w:rsidRPr="004C36D4" w:rsidRDefault="004C36D4" w:rsidP="004C36D4">
            <w:pPr>
              <w:spacing w:after="200" w:line="276" w:lineRule="auto"/>
              <w:rPr>
                <w:sz w:val="18"/>
                <w:szCs w:val="18"/>
              </w:rPr>
            </w:pPr>
            <w:r w:rsidRPr="004C36D4">
              <w:rPr>
                <w:sz w:val="18"/>
                <w:szCs w:val="18"/>
              </w:rPr>
              <w:t>0.01</w:t>
            </w:r>
          </w:p>
        </w:tc>
      </w:tr>
      <w:tr w:rsidR="004C36D4" w14:paraId="457C03D7" w14:textId="77777777" w:rsidTr="004C36D4">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0DB52566" w14:textId="77777777" w:rsidR="004C36D4" w:rsidRDefault="004C36D4">
            <w:pPr>
              <w:spacing w:after="200" w:line="276" w:lineRule="auto"/>
              <w:rPr>
                <w:sz w:val="18"/>
                <w:szCs w:val="18"/>
                <w:lang w:val="en-US"/>
              </w:rPr>
            </w:pPr>
            <w:r>
              <w:rPr>
                <w:sz w:val="18"/>
                <w:szCs w:val="18"/>
              </w:rPr>
              <w:t>Channel Model</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5DC6BD2" w14:textId="77777777" w:rsidR="004C36D4" w:rsidRDefault="004C36D4" w:rsidP="004C36D4">
            <w:pPr>
              <w:spacing w:after="200" w:line="276" w:lineRule="auto"/>
              <w:rPr>
                <w:sz w:val="18"/>
                <w:szCs w:val="18"/>
              </w:rPr>
            </w:pPr>
            <w:r>
              <w:rPr>
                <w:sz w:val="18"/>
                <w:szCs w:val="18"/>
              </w:rPr>
              <w:t xml:space="preserve">CDL-C </w:t>
            </w:r>
          </w:p>
          <w:p w14:paraId="36F3E3EE" w14:textId="41DC274C" w:rsidR="004C36D4" w:rsidRPr="004C36D4" w:rsidRDefault="004C36D4" w:rsidP="004C36D4">
            <w:pPr>
              <w:spacing w:after="200" w:line="276" w:lineRule="auto"/>
              <w:rPr>
                <w:sz w:val="18"/>
                <w:szCs w:val="18"/>
              </w:rPr>
            </w:pPr>
            <w:r w:rsidRPr="004C36D4">
              <w:rPr>
                <w:sz w:val="18"/>
                <w:szCs w:val="18"/>
              </w:rPr>
              <w:t>Delay Scaling values 30 ns for 30 GHz</w:t>
            </w:r>
          </w:p>
        </w:tc>
      </w:tr>
      <w:tr w:rsidR="004C36D4" w14:paraId="42600338" w14:textId="77777777" w:rsidTr="004C36D4">
        <w:trPr>
          <w:trHeight w:val="415"/>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41AC3BE7" w14:textId="77777777" w:rsidR="004C36D4" w:rsidRDefault="004C36D4">
            <w:pPr>
              <w:spacing w:after="200" w:line="276" w:lineRule="auto"/>
              <w:rPr>
                <w:sz w:val="18"/>
                <w:szCs w:val="18"/>
              </w:rPr>
            </w:pPr>
            <w:r>
              <w:rPr>
                <w:sz w:val="18"/>
                <w:szCs w:val="18"/>
              </w:rPr>
              <w:t>UE speed</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0782DCDF" w14:textId="77777777" w:rsidR="004C36D4" w:rsidRDefault="004C36D4">
            <w:pPr>
              <w:spacing w:after="200" w:line="276" w:lineRule="auto"/>
              <w:rPr>
                <w:sz w:val="18"/>
                <w:szCs w:val="18"/>
              </w:rPr>
            </w:pPr>
            <w:r>
              <w:rPr>
                <w:sz w:val="18"/>
                <w:szCs w:val="18"/>
              </w:rPr>
              <w:t>3km/h</w:t>
            </w:r>
          </w:p>
        </w:tc>
      </w:tr>
      <w:tr w:rsidR="004C36D4" w14:paraId="38238EF5" w14:textId="77777777" w:rsidTr="004C36D4">
        <w:trPr>
          <w:trHeight w:val="12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8685BA0" w14:textId="77777777" w:rsidR="004C36D4" w:rsidRDefault="004C36D4">
            <w:pPr>
              <w:spacing w:after="200" w:line="276" w:lineRule="auto"/>
              <w:rPr>
                <w:sz w:val="18"/>
                <w:szCs w:val="18"/>
              </w:rPr>
            </w:pPr>
            <w:r>
              <w:rPr>
                <w:sz w:val="18"/>
                <w:szCs w:val="18"/>
              </w:rPr>
              <w:t xml:space="preserve">FFT size / Subcarrier Spacing </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568FF29F" w14:textId="77777777" w:rsidR="004C36D4" w:rsidRDefault="004C36D4" w:rsidP="004C36D4">
            <w:pPr>
              <w:pStyle w:val="ListParagraph"/>
              <w:numPr>
                <w:ilvl w:val="0"/>
                <w:numId w:val="46"/>
              </w:numPr>
              <w:spacing w:after="200" w:line="276" w:lineRule="auto"/>
              <w:rPr>
                <w:sz w:val="18"/>
                <w:szCs w:val="18"/>
                <w:lang w:val="en-GB" w:eastAsia="zh-CN"/>
              </w:rPr>
            </w:pPr>
            <w:r>
              <w:rPr>
                <w:sz w:val="18"/>
                <w:szCs w:val="18"/>
                <w:lang w:val="en-GB" w:eastAsia="zh-CN"/>
              </w:rPr>
              <w:t>256 points FFT / 240kHz</w:t>
            </w:r>
          </w:p>
          <w:p w14:paraId="6B5BB45F" w14:textId="77777777" w:rsidR="004C36D4" w:rsidRDefault="004C36D4" w:rsidP="004C36D4">
            <w:pPr>
              <w:pStyle w:val="ListParagraph"/>
              <w:numPr>
                <w:ilvl w:val="0"/>
                <w:numId w:val="46"/>
              </w:numPr>
              <w:spacing w:after="200" w:line="276" w:lineRule="auto"/>
              <w:rPr>
                <w:sz w:val="18"/>
                <w:szCs w:val="18"/>
                <w:lang w:val="en-GB" w:eastAsia="zh-CN"/>
              </w:rPr>
            </w:pPr>
            <w:r>
              <w:rPr>
                <w:sz w:val="18"/>
                <w:szCs w:val="18"/>
                <w:lang w:val="en-GB" w:eastAsia="zh-CN"/>
              </w:rPr>
              <w:t>512 Points FFT/ 120 kHz</w:t>
            </w:r>
          </w:p>
        </w:tc>
      </w:tr>
      <w:tr w:rsidR="004C36D4" w14:paraId="1E29EAE7" w14:textId="77777777" w:rsidTr="004C36D4">
        <w:trPr>
          <w:trHeight w:val="433"/>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47301CF4" w14:textId="77777777" w:rsidR="004C36D4" w:rsidRDefault="004C36D4">
            <w:pPr>
              <w:spacing w:after="200" w:line="276" w:lineRule="auto"/>
              <w:rPr>
                <w:sz w:val="18"/>
                <w:szCs w:val="18"/>
                <w:lang w:val="en-US"/>
              </w:rPr>
            </w:pPr>
            <w:r>
              <w:rPr>
                <w:sz w:val="18"/>
                <w:szCs w:val="18"/>
              </w:rPr>
              <w:t>Antenna Configuration at the TRP</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BD38F37" w14:textId="77777777" w:rsidR="004C36D4" w:rsidRDefault="004C36D4">
            <w:pPr>
              <w:spacing w:after="200" w:line="276" w:lineRule="auto"/>
              <w:rPr>
                <w:sz w:val="18"/>
                <w:szCs w:val="18"/>
              </w:rPr>
            </w:pPr>
            <w:r>
              <w:rPr>
                <w:sz w:val="18"/>
                <w:szCs w:val="18"/>
              </w:rPr>
              <w:t xml:space="preserve">(4,8,2), with </w:t>
            </w:r>
            <w:proofErr w:type="spellStart"/>
            <w:r>
              <w:rPr>
                <w:sz w:val="18"/>
                <w:szCs w:val="18"/>
              </w:rPr>
              <w:t>omni</w:t>
            </w:r>
            <w:proofErr w:type="spellEnd"/>
            <w:r>
              <w:rPr>
                <w:sz w:val="18"/>
                <w:szCs w:val="18"/>
              </w:rPr>
              <w:t xml:space="preserve"> directional antenna elements</w:t>
            </w:r>
          </w:p>
        </w:tc>
      </w:tr>
      <w:tr w:rsidR="004C36D4" w14:paraId="0B8C0B54" w14:textId="77777777" w:rsidTr="004C36D4">
        <w:trPr>
          <w:trHeight w:val="39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4925630E" w14:textId="77777777" w:rsidR="004C36D4" w:rsidRDefault="004C36D4">
            <w:pPr>
              <w:spacing w:after="200" w:line="276" w:lineRule="auto"/>
              <w:rPr>
                <w:sz w:val="18"/>
                <w:szCs w:val="18"/>
              </w:rPr>
            </w:pPr>
            <w:r>
              <w:rPr>
                <w:sz w:val="18"/>
                <w:szCs w:val="18"/>
              </w:rPr>
              <w:t>Antenna Configuration at the UE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A55E056" w14:textId="77777777" w:rsidR="004C36D4" w:rsidRDefault="004C36D4">
            <w:pPr>
              <w:spacing w:after="200" w:line="276" w:lineRule="auto"/>
              <w:rPr>
                <w:sz w:val="18"/>
                <w:szCs w:val="18"/>
              </w:rPr>
            </w:pPr>
            <w:r>
              <w:rPr>
                <w:sz w:val="18"/>
                <w:szCs w:val="18"/>
              </w:rPr>
              <w:t xml:space="preserve">(2,4,2), with </w:t>
            </w:r>
            <w:proofErr w:type="spellStart"/>
            <w:r>
              <w:rPr>
                <w:sz w:val="18"/>
                <w:szCs w:val="18"/>
              </w:rPr>
              <w:t>omni</w:t>
            </w:r>
            <w:proofErr w:type="spellEnd"/>
            <w:r>
              <w:rPr>
                <w:sz w:val="18"/>
                <w:szCs w:val="18"/>
              </w:rPr>
              <w:t xml:space="preserve"> directional antenna elements</w:t>
            </w:r>
          </w:p>
        </w:tc>
      </w:tr>
      <w:tr w:rsidR="004C36D4" w14:paraId="06085CC6" w14:textId="77777777" w:rsidTr="004C36D4">
        <w:trPr>
          <w:trHeight w:val="352"/>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169B3EF4" w14:textId="77777777" w:rsidR="004C36D4" w:rsidRDefault="004C36D4">
            <w:pPr>
              <w:spacing w:after="200" w:line="276" w:lineRule="auto"/>
              <w:rPr>
                <w:sz w:val="18"/>
                <w:szCs w:val="18"/>
              </w:rPr>
            </w:pPr>
            <w:r>
              <w:rPr>
                <w:sz w:val="18"/>
                <w:szCs w:val="18"/>
              </w:rPr>
              <w:t>Antenna port virtualization</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5CCADB46" w14:textId="77777777" w:rsidR="004C36D4" w:rsidRDefault="004C36D4">
            <w:pPr>
              <w:spacing w:after="200" w:line="276" w:lineRule="auto"/>
              <w:rPr>
                <w:sz w:val="18"/>
                <w:szCs w:val="18"/>
              </w:rPr>
            </w:pPr>
            <w:r>
              <w:rPr>
                <w:sz w:val="18"/>
                <w:szCs w:val="18"/>
              </w:rPr>
              <w:t xml:space="preserve">DFT-based the beamforming method, </w:t>
            </w:r>
          </w:p>
          <w:p w14:paraId="6D4AF4F4" w14:textId="77777777" w:rsidR="004C36D4" w:rsidRDefault="004C36D4" w:rsidP="004C36D4">
            <w:pPr>
              <w:pStyle w:val="ListParagraph"/>
              <w:numPr>
                <w:ilvl w:val="0"/>
                <w:numId w:val="45"/>
              </w:numPr>
              <w:spacing w:after="200" w:line="276" w:lineRule="auto"/>
              <w:rPr>
                <w:sz w:val="18"/>
                <w:szCs w:val="18"/>
                <w:lang w:val="en-GB" w:eastAsia="zh-CN"/>
              </w:rPr>
            </w:pPr>
            <w:r>
              <w:rPr>
                <w:sz w:val="18"/>
                <w:szCs w:val="18"/>
                <w:lang w:val="en-GB" w:eastAsia="zh-CN"/>
              </w:rPr>
              <w:t xml:space="preserve">BS 28 beams cover 360 degrees, </w:t>
            </w:r>
          </w:p>
          <w:p w14:paraId="6FA41D63" w14:textId="77777777" w:rsidR="004C36D4" w:rsidRDefault="004C36D4" w:rsidP="004C36D4">
            <w:pPr>
              <w:pStyle w:val="ListParagraph"/>
              <w:numPr>
                <w:ilvl w:val="0"/>
                <w:numId w:val="45"/>
              </w:numPr>
              <w:spacing w:after="200" w:line="276" w:lineRule="auto"/>
              <w:rPr>
                <w:sz w:val="18"/>
                <w:szCs w:val="18"/>
                <w:lang w:val="en-GB" w:eastAsia="zh-CN"/>
              </w:rPr>
            </w:pPr>
            <w:r>
              <w:rPr>
                <w:sz w:val="18"/>
                <w:szCs w:val="18"/>
                <w:lang w:val="en-GB" w:eastAsia="zh-CN"/>
              </w:rPr>
              <w:t xml:space="preserve">UE 1 beam directly pointing in the direction of </w:t>
            </w:r>
            <w:proofErr w:type="spellStart"/>
            <w:r>
              <w:rPr>
                <w:sz w:val="18"/>
                <w:szCs w:val="18"/>
                <w:lang w:val="en-GB" w:eastAsia="zh-CN"/>
              </w:rPr>
              <w:t>AoA</w:t>
            </w:r>
            <w:proofErr w:type="spellEnd"/>
            <w:r>
              <w:rPr>
                <w:sz w:val="18"/>
                <w:szCs w:val="18"/>
                <w:lang w:val="en-GB" w:eastAsia="zh-CN"/>
              </w:rPr>
              <w:t xml:space="preserve"> </w:t>
            </w:r>
            <w:proofErr w:type="spellStart"/>
            <w:r>
              <w:rPr>
                <w:sz w:val="18"/>
                <w:szCs w:val="18"/>
                <w:lang w:val="en-GB" w:eastAsia="zh-CN"/>
              </w:rPr>
              <w:t>ZoA</w:t>
            </w:r>
            <w:proofErr w:type="spellEnd"/>
          </w:p>
        </w:tc>
      </w:tr>
      <w:tr w:rsidR="004C36D4" w14:paraId="77DE12D7" w14:textId="77777777" w:rsidTr="004C36D4">
        <w:trPr>
          <w:trHeight w:val="29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09DBCA83" w14:textId="77777777" w:rsidR="004C36D4" w:rsidRDefault="004C36D4">
            <w:pPr>
              <w:spacing w:after="200" w:line="276" w:lineRule="auto"/>
              <w:rPr>
                <w:sz w:val="18"/>
                <w:szCs w:val="18"/>
                <w:lang w:val="en-US"/>
              </w:rPr>
            </w:pPr>
            <w:r>
              <w:rPr>
                <w:sz w:val="18"/>
                <w:szCs w:val="18"/>
              </w:rPr>
              <w:t xml:space="preserve">Periodicity </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4FF4A801" w14:textId="1E240AB9" w:rsidR="004C36D4" w:rsidRDefault="004C36D4">
            <w:pPr>
              <w:spacing w:after="200" w:line="276" w:lineRule="auto"/>
              <w:rPr>
                <w:sz w:val="18"/>
                <w:szCs w:val="18"/>
              </w:rPr>
            </w:pPr>
            <w:r>
              <w:rPr>
                <w:sz w:val="18"/>
                <w:szCs w:val="18"/>
              </w:rPr>
              <w:t>5 ms</w:t>
            </w:r>
          </w:p>
        </w:tc>
      </w:tr>
      <w:tr w:rsidR="004C36D4" w14:paraId="2B1C8169" w14:textId="77777777" w:rsidTr="004C36D4">
        <w:trPr>
          <w:trHeight w:val="29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1D85B233" w14:textId="77777777" w:rsidR="004C36D4" w:rsidRDefault="004C36D4">
            <w:pPr>
              <w:spacing w:after="200" w:line="276" w:lineRule="auto"/>
              <w:rPr>
                <w:sz w:val="18"/>
                <w:szCs w:val="18"/>
              </w:rPr>
            </w:pPr>
            <w:r>
              <w:rPr>
                <w:sz w:val="18"/>
                <w:szCs w:val="18"/>
              </w:rPr>
              <w:t>Detection</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2D121E2D" w14:textId="77777777" w:rsidR="004C36D4" w:rsidRDefault="004C36D4">
            <w:pPr>
              <w:snapToGrid w:val="0"/>
              <w:rPr>
                <w:sz w:val="18"/>
                <w:szCs w:val="18"/>
              </w:rPr>
            </w:pPr>
            <w:r>
              <w:rPr>
                <w:sz w:val="18"/>
                <w:szCs w:val="18"/>
              </w:rPr>
              <w:t>Correlation based single-shot detection</w:t>
            </w:r>
          </w:p>
        </w:tc>
      </w:tr>
      <w:tr w:rsidR="004C36D4" w14:paraId="3FB2AB42" w14:textId="77777777" w:rsidTr="004C36D4">
        <w:trPr>
          <w:trHeight w:val="29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F9D638B" w14:textId="77777777" w:rsidR="004C36D4" w:rsidRDefault="004C36D4">
            <w:pPr>
              <w:spacing w:after="200" w:line="276" w:lineRule="auto"/>
              <w:rPr>
                <w:sz w:val="18"/>
                <w:szCs w:val="18"/>
                <w:lang w:val="en-US"/>
              </w:rPr>
            </w:pPr>
            <w:r>
              <w:rPr>
                <w:sz w:val="18"/>
                <w:szCs w:val="18"/>
              </w:rPr>
              <w:t>Frequency Offset</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5400D9DC" w14:textId="77777777" w:rsidR="004C36D4" w:rsidRDefault="004C36D4">
            <w:pPr>
              <w:snapToGrid w:val="0"/>
              <w:rPr>
                <w:sz w:val="18"/>
                <w:szCs w:val="18"/>
              </w:rPr>
            </w:pPr>
            <w:r>
              <w:rPr>
                <w:sz w:val="18"/>
                <w:szCs w:val="18"/>
              </w:rPr>
              <w:t>UE: uniform distribution +/- 1 ppm, +/- 2 ppm, +/- 5 ppm (</w:t>
            </w:r>
            <w:proofErr w:type="gramStart"/>
            <w:r>
              <w:rPr>
                <w:sz w:val="18"/>
                <w:szCs w:val="18"/>
              </w:rPr>
              <w:t>baseline :</w:t>
            </w:r>
            <w:proofErr w:type="gramEnd"/>
            <w:r>
              <w:rPr>
                <w:sz w:val="18"/>
                <w:szCs w:val="18"/>
              </w:rPr>
              <w:t xml:space="preserve"> no CFO)</w:t>
            </w:r>
          </w:p>
        </w:tc>
      </w:tr>
    </w:tbl>
    <w:p w14:paraId="4460D0C1" w14:textId="77777777" w:rsidR="004C36D4" w:rsidRDefault="004C36D4" w:rsidP="004C36D4">
      <w:pPr>
        <w:spacing w:line="264" w:lineRule="auto"/>
        <w:rPr>
          <w:rFonts w:eastAsiaTheme="minorHAnsi"/>
          <w:szCs w:val="22"/>
          <w:lang w:val="x-none"/>
        </w:rPr>
      </w:pPr>
    </w:p>
    <w:p w14:paraId="5135446B" w14:textId="77777777" w:rsidR="004C36D4" w:rsidRDefault="004C36D4" w:rsidP="004C36D4">
      <w:pPr>
        <w:rPr>
          <w:rFonts w:ascii="Calibri" w:hAnsi="Calibri" w:cs="Calibri"/>
          <w:lang w:val="en-US" w:eastAsia="en-US"/>
        </w:rPr>
      </w:pPr>
    </w:p>
    <w:p w14:paraId="5AB871D0" w14:textId="77777777" w:rsidR="004C36D4" w:rsidRDefault="004C36D4" w:rsidP="004C36D4">
      <w:pPr>
        <w:pStyle w:val="Reference"/>
        <w:numPr>
          <w:ilvl w:val="0"/>
          <w:numId w:val="0"/>
        </w:numPr>
        <w:spacing w:after="0"/>
        <w:ind w:left="567" w:hanging="567"/>
        <w:jc w:val="center"/>
      </w:pPr>
    </w:p>
    <w:sectPr w:rsidR="004C36D4"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FA430" w14:textId="77777777" w:rsidR="002561F4" w:rsidRDefault="002561F4">
      <w:r>
        <w:separator/>
      </w:r>
    </w:p>
  </w:endnote>
  <w:endnote w:type="continuationSeparator" w:id="0">
    <w:p w14:paraId="47B69F53" w14:textId="77777777" w:rsidR="002561F4" w:rsidRDefault="002561F4">
      <w:r>
        <w:continuationSeparator/>
      </w:r>
    </w:p>
  </w:endnote>
  <w:endnote w:type="continuationNotice" w:id="1">
    <w:p w14:paraId="75A54D76" w14:textId="77777777" w:rsidR="002561F4" w:rsidRDefault="00256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B66E435" w:rsidR="002561F4" w:rsidRDefault="002561F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050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050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B64E" w14:textId="77777777" w:rsidR="002561F4" w:rsidRDefault="002561F4">
      <w:r>
        <w:separator/>
      </w:r>
    </w:p>
  </w:footnote>
  <w:footnote w:type="continuationSeparator" w:id="0">
    <w:p w14:paraId="2BFCFB83" w14:textId="77777777" w:rsidR="002561F4" w:rsidRDefault="002561F4">
      <w:r>
        <w:continuationSeparator/>
      </w:r>
    </w:p>
  </w:footnote>
  <w:footnote w:type="continuationNotice" w:id="1">
    <w:p w14:paraId="5B783701" w14:textId="77777777" w:rsidR="002561F4" w:rsidRDefault="002561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225C"/>
    <w:multiLevelType w:val="hybridMultilevel"/>
    <w:tmpl w:val="D7FA3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66E1F"/>
    <w:multiLevelType w:val="hybridMultilevel"/>
    <w:tmpl w:val="CC28D340"/>
    <w:lvl w:ilvl="0" w:tplc="B3FAEEAA">
      <w:start w:val="1"/>
      <w:numFmt w:val="bullet"/>
      <w:lvlText w:val="•"/>
      <w:lvlJc w:val="left"/>
      <w:pPr>
        <w:tabs>
          <w:tab w:val="num" w:pos="720"/>
        </w:tabs>
        <w:ind w:left="720" w:hanging="360"/>
      </w:pPr>
      <w:rPr>
        <w:rFonts w:ascii="Arial" w:hAnsi="Arial" w:hint="default"/>
      </w:rPr>
    </w:lvl>
    <w:lvl w:ilvl="1" w:tplc="B86C7B3E" w:tentative="1">
      <w:start w:val="1"/>
      <w:numFmt w:val="bullet"/>
      <w:lvlText w:val="•"/>
      <w:lvlJc w:val="left"/>
      <w:pPr>
        <w:tabs>
          <w:tab w:val="num" w:pos="1440"/>
        </w:tabs>
        <w:ind w:left="1440" w:hanging="360"/>
      </w:pPr>
      <w:rPr>
        <w:rFonts w:ascii="Arial" w:hAnsi="Arial" w:hint="default"/>
      </w:rPr>
    </w:lvl>
    <w:lvl w:ilvl="2" w:tplc="9CCA9098" w:tentative="1">
      <w:start w:val="1"/>
      <w:numFmt w:val="bullet"/>
      <w:lvlText w:val="•"/>
      <w:lvlJc w:val="left"/>
      <w:pPr>
        <w:tabs>
          <w:tab w:val="num" w:pos="2160"/>
        </w:tabs>
        <w:ind w:left="2160" w:hanging="360"/>
      </w:pPr>
      <w:rPr>
        <w:rFonts w:ascii="Arial" w:hAnsi="Arial" w:hint="default"/>
      </w:rPr>
    </w:lvl>
    <w:lvl w:ilvl="3" w:tplc="C3842E46" w:tentative="1">
      <w:start w:val="1"/>
      <w:numFmt w:val="bullet"/>
      <w:lvlText w:val="•"/>
      <w:lvlJc w:val="left"/>
      <w:pPr>
        <w:tabs>
          <w:tab w:val="num" w:pos="2880"/>
        </w:tabs>
        <w:ind w:left="2880" w:hanging="360"/>
      </w:pPr>
      <w:rPr>
        <w:rFonts w:ascii="Arial" w:hAnsi="Arial" w:hint="default"/>
      </w:rPr>
    </w:lvl>
    <w:lvl w:ilvl="4" w:tplc="880A48B2" w:tentative="1">
      <w:start w:val="1"/>
      <w:numFmt w:val="bullet"/>
      <w:lvlText w:val="•"/>
      <w:lvlJc w:val="left"/>
      <w:pPr>
        <w:tabs>
          <w:tab w:val="num" w:pos="3600"/>
        </w:tabs>
        <w:ind w:left="3600" w:hanging="360"/>
      </w:pPr>
      <w:rPr>
        <w:rFonts w:ascii="Arial" w:hAnsi="Arial" w:hint="default"/>
      </w:rPr>
    </w:lvl>
    <w:lvl w:ilvl="5" w:tplc="450C2ABE" w:tentative="1">
      <w:start w:val="1"/>
      <w:numFmt w:val="bullet"/>
      <w:lvlText w:val="•"/>
      <w:lvlJc w:val="left"/>
      <w:pPr>
        <w:tabs>
          <w:tab w:val="num" w:pos="4320"/>
        </w:tabs>
        <w:ind w:left="4320" w:hanging="360"/>
      </w:pPr>
      <w:rPr>
        <w:rFonts w:ascii="Arial" w:hAnsi="Arial" w:hint="default"/>
      </w:rPr>
    </w:lvl>
    <w:lvl w:ilvl="6" w:tplc="40D6A2F8" w:tentative="1">
      <w:start w:val="1"/>
      <w:numFmt w:val="bullet"/>
      <w:lvlText w:val="•"/>
      <w:lvlJc w:val="left"/>
      <w:pPr>
        <w:tabs>
          <w:tab w:val="num" w:pos="5040"/>
        </w:tabs>
        <w:ind w:left="5040" w:hanging="360"/>
      </w:pPr>
      <w:rPr>
        <w:rFonts w:ascii="Arial" w:hAnsi="Arial" w:hint="default"/>
      </w:rPr>
    </w:lvl>
    <w:lvl w:ilvl="7" w:tplc="9DB84294" w:tentative="1">
      <w:start w:val="1"/>
      <w:numFmt w:val="bullet"/>
      <w:lvlText w:val="•"/>
      <w:lvlJc w:val="left"/>
      <w:pPr>
        <w:tabs>
          <w:tab w:val="num" w:pos="5760"/>
        </w:tabs>
        <w:ind w:left="5760" w:hanging="360"/>
      </w:pPr>
      <w:rPr>
        <w:rFonts w:ascii="Arial" w:hAnsi="Arial" w:hint="default"/>
      </w:rPr>
    </w:lvl>
    <w:lvl w:ilvl="8" w:tplc="AA90C3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50F56"/>
    <w:multiLevelType w:val="hybridMultilevel"/>
    <w:tmpl w:val="FD486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20AF7"/>
    <w:multiLevelType w:val="hybridMultilevel"/>
    <w:tmpl w:val="C418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64F50"/>
    <w:multiLevelType w:val="hybridMultilevel"/>
    <w:tmpl w:val="D914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477563"/>
    <w:multiLevelType w:val="hybridMultilevel"/>
    <w:tmpl w:val="55AC2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CF2DD9"/>
    <w:multiLevelType w:val="hybridMultilevel"/>
    <w:tmpl w:val="543E4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C9178D"/>
    <w:multiLevelType w:val="hybridMultilevel"/>
    <w:tmpl w:val="41D0163E"/>
    <w:lvl w:ilvl="0" w:tplc="BA4EB8FC">
      <w:start w:val="1"/>
      <w:numFmt w:val="bullet"/>
      <w:lvlText w:val="•"/>
      <w:lvlJc w:val="left"/>
      <w:pPr>
        <w:tabs>
          <w:tab w:val="num" w:pos="927"/>
        </w:tabs>
        <w:ind w:left="927" w:hanging="360"/>
      </w:pPr>
      <w:rPr>
        <w:rFonts w:ascii="Arial" w:hAnsi="Arial" w:hint="default"/>
      </w:rPr>
    </w:lvl>
    <w:lvl w:ilvl="1" w:tplc="20DC1D3E">
      <w:start w:val="1204"/>
      <w:numFmt w:val="bullet"/>
      <w:lvlText w:val="–"/>
      <w:lvlJc w:val="left"/>
      <w:pPr>
        <w:tabs>
          <w:tab w:val="num" w:pos="1647"/>
        </w:tabs>
        <w:ind w:left="1647" w:hanging="360"/>
      </w:pPr>
      <w:rPr>
        <w:rFonts w:ascii="Arial" w:hAnsi="Arial" w:hint="default"/>
      </w:rPr>
    </w:lvl>
    <w:lvl w:ilvl="2" w:tplc="2D3EF404">
      <w:start w:val="1204"/>
      <w:numFmt w:val="bullet"/>
      <w:lvlText w:val="•"/>
      <w:lvlJc w:val="left"/>
      <w:pPr>
        <w:tabs>
          <w:tab w:val="num" w:pos="2367"/>
        </w:tabs>
        <w:ind w:left="2367" w:hanging="360"/>
      </w:pPr>
      <w:rPr>
        <w:rFonts w:ascii="Arial" w:hAnsi="Arial" w:hint="default"/>
      </w:rPr>
    </w:lvl>
    <w:lvl w:ilvl="3" w:tplc="E348EF1A">
      <w:start w:val="1204"/>
      <w:numFmt w:val="bullet"/>
      <w:lvlText w:val="–"/>
      <w:lvlJc w:val="left"/>
      <w:pPr>
        <w:tabs>
          <w:tab w:val="num" w:pos="3087"/>
        </w:tabs>
        <w:ind w:left="3087" w:hanging="360"/>
      </w:pPr>
      <w:rPr>
        <w:rFonts w:ascii="Arial" w:hAnsi="Arial" w:hint="default"/>
      </w:rPr>
    </w:lvl>
    <w:lvl w:ilvl="4" w:tplc="5E683174" w:tentative="1">
      <w:start w:val="1"/>
      <w:numFmt w:val="bullet"/>
      <w:lvlText w:val="•"/>
      <w:lvlJc w:val="left"/>
      <w:pPr>
        <w:tabs>
          <w:tab w:val="num" w:pos="3807"/>
        </w:tabs>
        <w:ind w:left="3807" w:hanging="360"/>
      </w:pPr>
      <w:rPr>
        <w:rFonts w:ascii="Arial" w:hAnsi="Arial" w:hint="default"/>
      </w:rPr>
    </w:lvl>
    <w:lvl w:ilvl="5" w:tplc="828E06AC" w:tentative="1">
      <w:start w:val="1"/>
      <w:numFmt w:val="bullet"/>
      <w:lvlText w:val="•"/>
      <w:lvlJc w:val="left"/>
      <w:pPr>
        <w:tabs>
          <w:tab w:val="num" w:pos="4527"/>
        </w:tabs>
        <w:ind w:left="4527" w:hanging="360"/>
      </w:pPr>
      <w:rPr>
        <w:rFonts w:ascii="Arial" w:hAnsi="Arial" w:hint="default"/>
      </w:rPr>
    </w:lvl>
    <w:lvl w:ilvl="6" w:tplc="2CA07944" w:tentative="1">
      <w:start w:val="1"/>
      <w:numFmt w:val="bullet"/>
      <w:lvlText w:val="•"/>
      <w:lvlJc w:val="left"/>
      <w:pPr>
        <w:tabs>
          <w:tab w:val="num" w:pos="5247"/>
        </w:tabs>
        <w:ind w:left="5247" w:hanging="360"/>
      </w:pPr>
      <w:rPr>
        <w:rFonts w:ascii="Arial" w:hAnsi="Arial" w:hint="default"/>
      </w:rPr>
    </w:lvl>
    <w:lvl w:ilvl="7" w:tplc="BD3AFA24" w:tentative="1">
      <w:start w:val="1"/>
      <w:numFmt w:val="bullet"/>
      <w:lvlText w:val="•"/>
      <w:lvlJc w:val="left"/>
      <w:pPr>
        <w:tabs>
          <w:tab w:val="num" w:pos="5967"/>
        </w:tabs>
        <w:ind w:left="5967" w:hanging="360"/>
      </w:pPr>
      <w:rPr>
        <w:rFonts w:ascii="Arial" w:hAnsi="Arial" w:hint="default"/>
      </w:rPr>
    </w:lvl>
    <w:lvl w:ilvl="8" w:tplc="EF02A5BE" w:tentative="1">
      <w:start w:val="1"/>
      <w:numFmt w:val="bullet"/>
      <w:lvlText w:val="•"/>
      <w:lvlJc w:val="left"/>
      <w:pPr>
        <w:tabs>
          <w:tab w:val="num" w:pos="6687"/>
        </w:tabs>
        <w:ind w:left="6687" w:hanging="360"/>
      </w:pPr>
      <w:rPr>
        <w:rFonts w:ascii="Arial" w:hAnsi="Arial" w:hint="default"/>
      </w:rPr>
    </w:lvl>
  </w:abstractNum>
  <w:abstractNum w:abstractNumId="24"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E239B"/>
    <w:multiLevelType w:val="hybridMultilevel"/>
    <w:tmpl w:val="11D6B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3B7CCC"/>
    <w:multiLevelType w:val="hybridMultilevel"/>
    <w:tmpl w:val="BDBA3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8E11EE4"/>
    <w:multiLevelType w:val="hybridMultilevel"/>
    <w:tmpl w:val="B1E06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5B13F6"/>
    <w:multiLevelType w:val="hybridMultilevel"/>
    <w:tmpl w:val="021A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CF78D1"/>
    <w:multiLevelType w:val="hybridMultilevel"/>
    <w:tmpl w:val="7A766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1C28CD"/>
    <w:multiLevelType w:val="hybridMultilevel"/>
    <w:tmpl w:val="1952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FE434D"/>
    <w:multiLevelType w:val="hybridMultilevel"/>
    <w:tmpl w:val="2864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21"/>
  </w:num>
  <w:num w:numId="4">
    <w:abstractNumId w:val="22"/>
  </w:num>
  <w:num w:numId="5">
    <w:abstractNumId w:val="16"/>
  </w:num>
  <w:num w:numId="6">
    <w:abstractNumId w:val="27"/>
  </w:num>
  <w:num w:numId="7">
    <w:abstractNumId w:val="33"/>
  </w:num>
  <w:num w:numId="8">
    <w:abstractNumId w:val="17"/>
  </w:num>
  <w:num w:numId="9">
    <w:abstractNumId w:val="42"/>
  </w:num>
  <w:num w:numId="10">
    <w:abstractNumId w:val="8"/>
  </w:num>
  <w:num w:numId="11">
    <w:abstractNumId w:val="4"/>
  </w:num>
  <w:num w:numId="12">
    <w:abstractNumId w:val="29"/>
  </w:num>
  <w:num w:numId="13">
    <w:abstractNumId w:val="36"/>
  </w:num>
  <w:num w:numId="14">
    <w:abstractNumId w:val="6"/>
  </w:num>
  <w:num w:numId="15">
    <w:abstractNumId w:val="1"/>
  </w:num>
  <w:num w:numId="16">
    <w:abstractNumId w:val="18"/>
  </w:num>
  <w:num w:numId="17">
    <w:abstractNumId w:val="41"/>
  </w:num>
  <w:num w:numId="18">
    <w:abstractNumId w:val="39"/>
  </w:num>
  <w:num w:numId="19">
    <w:abstractNumId w:val="15"/>
  </w:num>
  <w:num w:numId="20">
    <w:abstractNumId w:val="7"/>
  </w:num>
  <w:num w:numId="21">
    <w:abstractNumId w:val="31"/>
  </w:num>
  <w:num w:numId="22">
    <w:abstractNumId w:val="14"/>
  </w:num>
  <w:num w:numId="23">
    <w:abstractNumId w:val="1"/>
    <w:lvlOverride w:ilvl="0">
      <w:startOverride w:val="1"/>
    </w:lvlOverride>
    <w:lvlOverride w:ilvl="1">
      <w:startOverride w:val="2"/>
    </w:lvlOverride>
  </w:num>
  <w:num w:numId="24">
    <w:abstractNumId w:val="24"/>
  </w:num>
  <w:num w:numId="25">
    <w:abstractNumId w:val="23"/>
  </w:num>
  <w:num w:numId="26">
    <w:abstractNumId w:val="40"/>
  </w:num>
  <w:num w:numId="27">
    <w:abstractNumId w:val="25"/>
  </w:num>
  <w:num w:numId="28">
    <w:abstractNumId w:val="2"/>
  </w:num>
  <w:num w:numId="29">
    <w:abstractNumId w:val="30"/>
  </w:num>
  <w:num w:numId="30">
    <w:abstractNumId w:val="38"/>
  </w:num>
  <w:num w:numId="31">
    <w:abstractNumId w:val="35"/>
  </w:num>
  <w:num w:numId="32">
    <w:abstractNumId w:val="28"/>
  </w:num>
  <w:num w:numId="33">
    <w:abstractNumId w:val="12"/>
  </w:num>
  <w:num w:numId="34">
    <w:abstractNumId w:val="3"/>
  </w:num>
  <w:num w:numId="35">
    <w:abstractNumId w:val="9"/>
  </w:num>
  <w:num w:numId="36">
    <w:abstractNumId w:val="0"/>
  </w:num>
  <w:num w:numId="37">
    <w:abstractNumId w:val="37"/>
  </w:num>
  <w:num w:numId="38">
    <w:abstractNumId w:val="20"/>
  </w:num>
  <w:num w:numId="39">
    <w:abstractNumId w:val="13"/>
  </w:num>
  <w:num w:numId="40">
    <w:abstractNumId w:val="11"/>
  </w:num>
  <w:num w:numId="41">
    <w:abstractNumId w:val="10"/>
  </w:num>
  <w:num w:numId="42">
    <w:abstractNumId w:val="5"/>
  </w:num>
  <w:num w:numId="43">
    <w:abstractNumId w:val="0"/>
  </w:num>
  <w:num w:numId="44">
    <w:abstractNumId w:val="19"/>
  </w:num>
  <w:num w:numId="45">
    <w:abstractNumId w:val="37"/>
  </w:num>
  <w:num w:numId="46">
    <w:abstractNumId w:val="34"/>
  </w:num>
  <w:num w:numId="4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3D8"/>
    <w:rsid w:val="00012B9F"/>
    <w:rsid w:val="00012C16"/>
    <w:rsid w:val="00014D33"/>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58C"/>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C59"/>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3B83"/>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2CF"/>
    <w:rsid w:val="000B0640"/>
    <w:rsid w:val="000B0A01"/>
    <w:rsid w:val="000B1C3A"/>
    <w:rsid w:val="000B254C"/>
    <w:rsid w:val="000B2719"/>
    <w:rsid w:val="000B3347"/>
    <w:rsid w:val="000B3516"/>
    <w:rsid w:val="000B3A8F"/>
    <w:rsid w:val="000B4AB9"/>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4E6"/>
    <w:rsid w:val="000C6F9D"/>
    <w:rsid w:val="000C7452"/>
    <w:rsid w:val="000D0D07"/>
    <w:rsid w:val="000D162D"/>
    <w:rsid w:val="000D27AC"/>
    <w:rsid w:val="000D2A8B"/>
    <w:rsid w:val="000D2F63"/>
    <w:rsid w:val="000D42E5"/>
    <w:rsid w:val="000D4797"/>
    <w:rsid w:val="000D4D63"/>
    <w:rsid w:val="000D51D9"/>
    <w:rsid w:val="000D57A7"/>
    <w:rsid w:val="000D5C17"/>
    <w:rsid w:val="000D619A"/>
    <w:rsid w:val="000D77AF"/>
    <w:rsid w:val="000E0527"/>
    <w:rsid w:val="000E0669"/>
    <w:rsid w:val="000E18EA"/>
    <w:rsid w:val="000E1E92"/>
    <w:rsid w:val="000E20F9"/>
    <w:rsid w:val="000E22A6"/>
    <w:rsid w:val="000E23FF"/>
    <w:rsid w:val="000E371D"/>
    <w:rsid w:val="000E43AB"/>
    <w:rsid w:val="000E44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5E18"/>
    <w:rsid w:val="00106117"/>
    <w:rsid w:val="001062FB"/>
    <w:rsid w:val="001063E6"/>
    <w:rsid w:val="00106B59"/>
    <w:rsid w:val="001070B9"/>
    <w:rsid w:val="00107DC1"/>
    <w:rsid w:val="00110589"/>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4F4"/>
    <w:rsid w:val="00147BDE"/>
    <w:rsid w:val="00147DDE"/>
    <w:rsid w:val="001506B3"/>
    <w:rsid w:val="00150795"/>
    <w:rsid w:val="00150C1E"/>
    <w:rsid w:val="001510DF"/>
    <w:rsid w:val="0015190F"/>
    <w:rsid w:val="00151E23"/>
    <w:rsid w:val="001523B7"/>
    <w:rsid w:val="001526E0"/>
    <w:rsid w:val="001536D2"/>
    <w:rsid w:val="00153B76"/>
    <w:rsid w:val="00154220"/>
    <w:rsid w:val="001549FC"/>
    <w:rsid w:val="001551B5"/>
    <w:rsid w:val="001565FC"/>
    <w:rsid w:val="00156DC4"/>
    <w:rsid w:val="00157A90"/>
    <w:rsid w:val="00157B7B"/>
    <w:rsid w:val="00157F10"/>
    <w:rsid w:val="00160461"/>
    <w:rsid w:val="00162135"/>
    <w:rsid w:val="001629FC"/>
    <w:rsid w:val="00162BD1"/>
    <w:rsid w:val="00163554"/>
    <w:rsid w:val="00163FBD"/>
    <w:rsid w:val="001659C1"/>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653E"/>
    <w:rsid w:val="001B66D0"/>
    <w:rsid w:val="001B69DB"/>
    <w:rsid w:val="001B7034"/>
    <w:rsid w:val="001B74F6"/>
    <w:rsid w:val="001B7A96"/>
    <w:rsid w:val="001C02A9"/>
    <w:rsid w:val="001C04B4"/>
    <w:rsid w:val="001C07F8"/>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02B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6179"/>
    <w:rsid w:val="001E7AED"/>
    <w:rsid w:val="001F0CCF"/>
    <w:rsid w:val="001F2A63"/>
    <w:rsid w:val="001F2F31"/>
    <w:rsid w:val="001F36C3"/>
    <w:rsid w:val="001F3916"/>
    <w:rsid w:val="001F4037"/>
    <w:rsid w:val="001F4676"/>
    <w:rsid w:val="001F4E64"/>
    <w:rsid w:val="001F54C5"/>
    <w:rsid w:val="001F5A13"/>
    <w:rsid w:val="001F5B50"/>
    <w:rsid w:val="001F61DB"/>
    <w:rsid w:val="001F662C"/>
    <w:rsid w:val="001F6D10"/>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239"/>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61F4"/>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98D"/>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C799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94D"/>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47C"/>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5CC"/>
    <w:rsid w:val="00343C63"/>
    <w:rsid w:val="0034447A"/>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21E2"/>
    <w:rsid w:val="003826AA"/>
    <w:rsid w:val="00383467"/>
    <w:rsid w:val="00384177"/>
    <w:rsid w:val="00384284"/>
    <w:rsid w:val="00384ABD"/>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21A8"/>
    <w:rsid w:val="003A2207"/>
    <w:rsid w:val="003A2223"/>
    <w:rsid w:val="003A2A0F"/>
    <w:rsid w:val="003A2DD7"/>
    <w:rsid w:val="003A3994"/>
    <w:rsid w:val="003A45A1"/>
    <w:rsid w:val="003A4C90"/>
    <w:rsid w:val="003A4EBD"/>
    <w:rsid w:val="003A4ECF"/>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E2B"/>
    <w:rsid w:val="00403C08"/>
    <w:rsid w:val="004040C0"/>
    <w:rsid w:val="00404225"/>
    <w:rsid w:val="0040512B"/>
    <w:rsid w:val="00405CA5"/>
    <w:rsid w:val="00406147"/>
    <w:rsid w:val="00406620"/>
    <w:rsid w:val="00406A49"/>
    <w:rsid w:val="00406BA2"/>
    <w:rsid w:val="00406C60"/>
    <w:rsid w:val="00406D09"/>
    <w:rsid w:val="00407C29"/>
    <w:rsid w:val="00407CD3"/>
    <w:rsid w:val="00410134"/>
    <w:rsid w:val="0041078A"/>
    <w:rsid w:val="00410811"/>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1B49"/>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055"/>
    <w:rsid w:val="00450214"/>
    <w:rsid w:val="00450677"/>
    <w:rsid w:val="00450E98"/>
    <w:rsid w:val="004517AA"/>
    <w:rsid w:val="00452CAC"/>
    <w:rsid w:val="0045334A"/>
    <w:rsid w:val="00453980"/>
    <w:rsid w:val="004545AE"/>
    <w:rsid w:val="00454728"/>
    <w:rsid w:val="004555E3"/>
    <w:rsid w:val="00455A7D"/>
    <w:rsid w:val="00455D0D"/>
    <w:rsid w:val="00455E5B"/>
    <w:rsid w:val="0045606C"/>
    <w:rsid w:val="0045630F"/>
    <w:rsid w:val="00456425"/>
    <w:rsid w:val="00456D12"/>
    <w:rsid w:val="00457565"/>
    <w:rsid w:val="00457B71"/>
    <w:rsid w:val="0046074F"/>
    <w:rsid w:val="00460D15"/>
    <w:rsid w:val="0046141E"/>
    <w:rsid w:val="004616E7"/>
    <w:rsid w:val="00461892"/>
    <w:rsid w:val="00462C36"/>
    <w:rsid w:val="0046493F"/>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9CC"/>
    <w:rsid w:val="00486DCE"/>
    <w:rsid w:val="00487362"/>
    <w:rsid w:val="00490025"/>
    <w:rsid w:val="00490B24"/>
    <w:rsid w:val="00490C6F"/>
    <w:rsid w:val="00491816"/>
    <w:rsid w:val="00491B36"/>
    <w:rsid w:val="00491E0C"/>
    <w:rsid w:val="00492BC5"/>
    <w:rsid w:val="00492E72"/>
    <w:rsid w:val="00493240"/>
    <w:rsid w:val="00495043"/>
    <w:rsid w:val="00495D92"/>
    <w:rsid w:val="00496498"/>
    <w:rsid w:val="004964F1"/>
    <w:rsid w:val="00496557"/>
    <w:rsid w:val="00496915"/>
    <w:rsid w:val="00496E03"/>
    <w:rsid w:val="00496FBF"/>
    <w:rsid w:val="0049704C"/>
    <w:rsid w:val="00497314"/>
    <w:rsid w:val="00497326"/>
    <w:rsid w:val="004974EB"/>
    <w:rsid w:val="00497C80"/>
    <w:rsid w:val="004A0373"/>
    <w:rsid w:val="004A04CA"/>
    <w:rsid w:val="004A059A"/>
    <w:rsid w:val="004A1384"/>
    <w:rsid w:val="004A1610"/>
    <w:rsid w:val="004A16BC"/>
    <w:rsid w:val="004A27DF"/>
    <w:rsid w:val="004A2B94"/>
    <w:rsid w:val="004A2D47"/>
    <w:rsid w:val="004A3452"/>
    <w:rsid w:val="004A3A69"/>
    <w:rsid w:val="004A4A51"/>
    <w:rsid w:val="004A5256"/>
    <w:rsid w:val="004A574C"/>
    <w:rsid w:val="004A59FD"/>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877"/>
    <w:rsid w:val="004B74E1"/>
    <w:rsid w:val="004B7864"/>
    <w:rsid w:val="004B7C0C"/>
    <w:rsid w:val="004C0C9D"/>
    <w:rsid w:val="004C1260"/>
    <w:rsid w:val="004C1E01"/>
    <w:rsid w:val="004C23B1"/>
    <w:rsid w:val="004C23BA"/>
    <w:rsid w:val="004C2B95"/>
    <w:rsid w:val="004C3216"/>
    <w:rsid w:val="004C32DE"/>
    <w:rsid w:val="004C36D4"/>
    <w:rsid w:val="004C3898"/>
    <w:rsid w:val="004C3AA1"/>
    <w:rsid w:val="004C3B35"/>
    <w:rsid w:val="004C3C55"/>
    <w:rsid w:val="004C4662"/>
    <w:rsid w:val="004C5EE9"/>
    <w:rsid w:val="004C5EF7"/>
    <w:rsid w:val="004C6A7A"/>
    <w:rsid w:val="004C6D2F"/>
    <w:rsid w:val="004C6D4F"/>
    <w:rsid w:val="004C6DED"/>
    <w:rsid w:val="004C6ED8"/>
    <w:rsid w:val="004C72BF"/>
    <w:rsid w:val="004C7485"/>
    <w:rsid w:val="004C77F7"/>
    <w:rsid w:val="004D06BB"/>
    <w:rsid w:val="004D0F7E"/>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2170"/>
    <w:rsid w:val="00522857"/>
    <w:rsid w:val="005234AA"/>
    <w:rsid w:val="005251B0"/>
    <w:rsid w:val="00525A40"/>
    <w:rsid w:val="005266DD"/>
    <w:rsid w:val="00527D68"/>
    <w:rsid w:val="00530333"/>
    <w:rsid w:val="00530D7E"/>
    <w:rsid w:val="005327E1"/>
    <w:rsid w:val="00532A25"/>
    <w:rsid w:val="00533C5F"/>
    <w:rsid w:val="00534AE0"/>
    <w:rsid w:val="00534B59"/>
    <w:rsid w:val="00534D24"/>
    <w:rsid w:val="005354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E36"/>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61AC"/>
    <w:rsid w:val="005C65B6"/>
    <w:rsid w:val="005C6E03"/>
    <w:rsid w:val="005C74FB"/>
    <w:rsid w:val="005C76FB"/>
    <w:rsid w:val="005C7D19"/>
    <w:rsid w:val="005C7F4E"/>
    <w:rsid w:val="005C7FD4"/>
    <w:rsid w:val="005D030D"/>
    <w:rsid w:val="005D1602"/>
    <w:rsid w:val="005D28DF"/>
    <w:rsid w:val="005D2D53"/>
    <w:rsid w:val="005D32AE"/>
    <w:rsid w:val="005D4A29"/>
    <w:rsid w:val="005D4AB0"/>
    <w:rsid w:val="005D5109"/>
    <w:rsid w:val="005D53C3"/>
    <w:rsid w:val="005D5456"/>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5BC4"/>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E16"/>
    <w:rsid w:val="006252E1"/>
    <w:rsid w:val="006254B7"/>
    <w:rsid w:val="00626130"/>
    <w:rsid w:val="006261B8"/>
    <w:rsid w:val="00626579"/>
    <w:rsid w:val="006274A6"/>
    <w:rsid w:val="0062798D"/>
    <w:rsid w:val="00627DB8"/>
    <w:rsid w:val="00630001"/>
    <w:rsid w:val="00630F68"/>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3A6"/>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2F4"/>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4CE3"/>
    <w:rsid w:val="006B50CF"/>
    <w:rsid w:val="006B56C6"/>
    <w:rsid w:val="006B5AA5"/>
    <w:rsid w:val="006B6483"/>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DD5"/>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0AB"/>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27AE"/>
    <w:rsid w:val="007445A0"/>
    <w:rsid w:val="00744E16"/>
    <w:rsid w:val="007451E7"/>
    <w:rsid w:val="0074524B"/>
    <w:rsid w:val="00746608"/>
    <w:rsid w:val="00746640"/>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C3A"/>
    <w:rsid w:val="007812F3"/>
    <w:rsid w:val="0078177E"/>
    <w:rsid w:val="00781D1C"/>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70"/>
    <w:rsid w:val="007A27AD"/>
    <w:rsid w:val="007A306F"/>
    <w:rsid w:val="007A43A6"/>
    <w:rsid w:val="007A58A6"/>
    <w:rsid w:val="007A5D94"/>
    <w:rsid w:val="007A5EED"/>
    <w:rsid w:val="007A61D2"/>
    <w:rsid w:val="007A6261"/>
    <w:rsid w:val="007A6495"/>
    <w:rsid w:val="007A6E25"/>
    <w:rsid w:val="007A6F2F"/>
    <w:rsid w:val="007A7053"/>
    <w:rsid w:val="007A7DC9"/>
    <w:rsid w:val="007B19EB"/>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937"/>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F4A"/>
    <w:rsid w:val="007F4904"/>
    <w:rsid w:val="007F5988"/>
    <w:rsid w:val="007F5C19"/>
    <w:rsid w:val="007F72B7"/>
    <w:rsid w:val="007F7F41"/>
    <w:rsid w:val="007F7F5C"/>
    <w:rsid w:val="0080009E"/>
    <w:rsid w:val="0080079E"/>
    <w:rsid w:val="008008A2"/>
    <w:rsid w:val="008009EE"/>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072F"/>
    <w:rsid w:val="008213E6"/>
    <w:rsid w:val="008216C3"/>
    <w:rsid w:val="00821960"/>
    <w:rsid w:val="00821C42"/>
    <w:rsid w:val="008235DB"/>
    <w:rsid w:val="00823933"/>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C5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19A4"/>
    <w:rsid w:val="00871D23"/>
    <w:rsid w:val="00871D26"/>
    <w:rsid w:val="00871FBC"/>
    <w:rsid w:val="008724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217"/>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752"/>
    <w:rsid w:val="008D19AA"/>
    <w:rsid w:val="008D1FC0"/>
    <w:rsid w:val="008D224C"/>
    <w:rsid w:val="008D2E1D"/>
    <w:rsid w:val="008D2EBF"/>
    <w:rsid w:val="008D3299"/>
    <w:rsid w:val="008D34F1"/>
    <w:rsid w:val="008D39D8"/>
    <w:rsid w:val="008D4FAD"/>
    <w:rsid w:val="008D517C"/>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4ECE"/>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1DFF"/>
    <w:rsid w:val="00942743"/>
    <w:rsid w:val="00942D57"/>
    <w:rsid w:val="009433F1"/>
    <w:rsid w:val="009436AF"/>
    <w:rsid w:val="00943742"/>
    <w:rsid w:val="00943A35"/>
    <w:rsid w:val="00943E14"/>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6E0A"/>
    <w:rsid w:val="009572D4"/>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13D9"/>
    <w:rsid w:val="00971611"/>
    <w:rsid w:val="00971837"/>
    <w:rsid w:val="0097188B"/>
    <w:rsid w:val="00971A83"/>
    <w:rsid w:val="00971CA8"/>
    <w:rsid w:val="00971F08"/>
    <w:rsid w:val="00972109"/>
    <w:rsid w:val="0097271A"/>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C9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DC"/>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273D"/>
    <w:rsid w:val="009C2775"/>
    <w:rsid w:val="009C2DAB"/>
    <w:rsid w:val="009C30B2"/>
    <w:rsid w:val="009C403E"/>
    <w:rsid w:val="009C4923"/>
    <w:rsid w:val="009C5410"/>
    <w:rsid w:val="009C5948"/>
    <w:rsid w:val="009C5A31"/>
    <w:rsid w:val="009C62EF"/>
    <w:rsid w:val="009C6698"/>
    <w:rsid w:val="009C6D19"/>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A95"/>
    <w:rsid w:val="00A24EAC"/>
    <w:rsid w:val="00A253A7"/>
    <w:rsid w:val="00A264A9"/>
    <w:rsid w:val="00A2663B"/>
    <w:rsid w:val="00A26849"/>
    <w:rsid w:val="00A269B0"/>
    <w:rsid w:val="00A27785"/>
    <w:rsid w:val="00A30187"/>
    <w:rsid w:val="00A303DF"/>
    <w:rsid w:val="00A30C0E"/>
    <w:rsid w:val="00A315DB"/>
    <w:rsid w:val="00A319C8"/>
    <w:rsid w:val="00A33041"/>
    <w:rsid w:val="00A33EF0"/>
    <w:rsid w:val="00A33EF5"/>
    <w:rsid w:val="00A34314"/>
    <w:rsid w:val="00A3448A"/>
    <w:rsid w:val="00A35160"/>
    <w:rsid w:val="00A35469"/>
    <w:rsid w:val="00A35D03"/>
    <w:rsid w:val="00A36297"/>
    <w:rsid w:val="00A3653C"/>
    <w:rsid w:val="00A36EAD"/>
    <w:rsid w:val="00A3755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B99"/>
    <w:rsid w:val="00A62C1F"/>
    <w:rsid w:val="00A63483"/>
    <w:rsid w:val="00A647D1"/>
    <w:rsid w:val="00A64DD4"/>
    <w:rsid w:val="00A65943"/>
    <w:rsid w:val="00A660AC"/>
    <w:rsid w:val="00A66720"/>
    <w:rsid w:val="00A670EF"/>
    <w:rsid w:val="00A67D49"/>
    <w:rsid w:val="00A67E6C"/>
    <w:rsid w:val="00A71B99"/>
    <w:rsid w:val="00A71E0A"/>
    <w:rsid w:val="00A7246D"/>
    <w:rsid w:val="00A72509"/>
    <w:rsid w:val="00A72D4E"/>
    <w:rsid w:val="00A72E81"/>
    <w:rsid w:val="00A73989"/>
    <w:rsid w:val="00A739D0"/>
    <w:rsid w:val="00A73D7E"/>
    <w:rsid w:val="00A746CE"/>
    <w:rsid w:val="00A74F7D"/>
    <w:rsid w:val="00A754EE"/>
    <w:rsid w:val="00A761D4"/>
    <w:rsid w:val="00A773F0"/>
    <w:rsid w:val="00A776B4"/>
    <w:rsid w:val="00A77EC4"/>
    <w:rsid w:val="00A80633"/>
    <w:rsid w:val="00A81060"/>
    <w:rsid w:val="00A81391"/>
    <w:rsid w:val="00A83B47"/>
    <w:rsid w:val="00A8445F"/>
    <w:rsid w:val="00A852ED"/>
    <w:rsid w:val="00A8531C"/>
    <w:rsid w:val="00A85A38"/>
    <w:rsid w:val="00A85D63"/>
    <w:rsid w:val="00A8722D"/>
    <w:rsid w:val="00A877A9"/>
    <w:rsid w:val="00A910B2"/>
    <w:rsid w:val="00A91F23"/>
    <w:rsid w:val="00A920C7"/>
    <w:rsid w:val="00A92879"/>
    <w:rsid w:val="00A93B33"/>
    <w:rsid w:val="00A93D59"/>
    <w:rsid w:val="00A93FDD"/>
    <w:rsid w:val="00A9544C"/>
    <w:rsid w:val="00A956A5"/>
    <w:rsid w:val="00A9594B"/>
    <w:rsid w:val="00A95BA6"/>
    <w:rsid w:val="00A96357"/>
    <w:rsid w:val="00A979EE"/>
    <w:rsid w:val="00A97EE2"/>
    <w:rsid w:val="00AA016F"/>
    <w:rsid w:val="00AA05E2"/>
    <w:rsid w:val="00AA13A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2ECD"/>
    <w:rsid w:val="00AC3119"/>
    <w:rsid w:val="00AC38AE"/>
    <w:rsid w:val="00AC3E7B"/>
    <w:rsid w:val="00AC49FB"/>
    <w:rsid w:val="00AC5199"/>
    <w:rsid w:val="00AC5569"/>
    <w:rsid w:val="00AC57C1"/>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504"/>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326C"/>
    <w:rsid w:val="00AF42D7"/>
    <w:rsid w:val="00AF474B"/>
    <w:rsid w:val="00AF4AFF"/>
    <w:rsid w:val="00AF594B"/>
    <w:rsid w:val="00AF643F"/>
    <w:rsid w:val="00AF6DA0"/>
    <w:rsid w:val="00B006FE"/>
    <w:rsid w:val="00B007CB"/>
    <w:rsid w:val="00B00A65"/>
    <w:rsid w:val="00B02214"/>
    <w:rsid w:val="00B02AA9"/>
    <w:rsid w:val="00B02D81"/>
    <w:rsid w:val="00B02D93"/>
    <w:rsid w:val="00B02FA3"/>
    <w:rsid w:val="00B03281"/>
    <w:rsid w:val="00B05084"/>
    <w:rsid w:val="00B10737"/>
    <w:rsid w:val="00B10771"/>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2F37"/>
    <w:rsid w:val="00B53485"/>
    <w:rsid w:val="00B537CE"/>
    <w:rsid w:val="00B54858"/>
    <w:rsid w:val="00B55F6D"/>
    <w:rsid w:val="00B57004"/>
    <w:rsid w:val="00B57291"/>
    <w:rsid w:val="00B575E0"/>
    <w:rsid w:val="00B57A4E"/>
    <w:rsid w:val="00B57B83"/>
    <w:rsid w:val="00B57D38"/>
    <w:rsid w:val="00B57D49"/>
    <w:rsid w:val="00B57FF9"/>
    <w:rsid w:val="00B60BB3"/>
    <w:rsid w:val="00B62BEF"/>
    <w:rsid w:val="00B63658"/>
    <w:rsid w:val="00B63B96"/>
    <w:rsid w:val="00B63CEF"/>
    <w:rsid w:val="00B63F64"/>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327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378C"/>
    <w:rsid w:val="00BA442C"/>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63C1"/>
    <w:rsid w:val="00BC74D1"/>
    <w:rsid w:val="00BD0073"/>
    <w:rsid w:val="00BD2440"/>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07D91"/>
    <w:rsid w:val="00C10478"/>
    <w:rsid w:val="00C109BC"/>
    <w:rsid w:val="00C11103"/>
    <w:rsid w:val="00C11633"/>
    <w:rsid w:val="00C11E79"/>
    <w:rsid w:val="00C12107"/>
    <w:rsid w:val="00C12B44"/>
    <w:rsid w:val="00C13962"/>
    <w:rsid w:val="00C14D4B"/>
    <w:rsid w:val="00C154BB"/>
    <w:rsid w:val="00C15D1A"/>
    <w:rsid w:val="00C1608A"/>
    <w:rsid w:val="00C16757"/>
    <w:rsid w:val="00C17316"/>
    <w:rsid w:val="00C226CD"/>
    <w:rsid w:val="00C23EAD"/>
    <w:rsid w:val="00C245DF"/>
    <w:rsid w:val="00C24AA4"/>
    <w:rsid w:val="00C24D21"/>
    <w:rsid w:val="00C26007"/>
    <w:rsid w:val="00C279B5"/>
    <w:rsid w:val="00C27C45"/>
    <w:rsid w:val="00C27D9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82F"/>
    <w:rsid w:val="00C41535"/>
    <w:rsid w:val="00C41EB7"/>
    <w:rsid w:val="00C43A6C"/>
    <w:rsid w:val="00C43E3F"/>
    <w:rsid w:val="00C43FCC"/>
    <w:rsid w:val="00C44972"/>
    <w:rsid w:val="00C45739"/>
    <w:rsid w:val="00C45F08"/>
    <w:rsid w:val="00C46B7B"/>
    <w:rsid w:val="00C47EDF"/>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37E8"/>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AD6"/>
    <w:rsid w:val="00C87B8F"/>
    <w:rsid w:val="00C9027A"/>
    <w:rsid w:val="00C90502"/>
    <w:rsid w:val="00C9068E"/>
    <w:rsid w:val="00C90B1C"/>
    <w:rsid w:val="00C91176"/>
    <w:rsid w:val="00C929F7"/>
    <w:rsid w:val="00C93490"/>
    <w:rsid w:val="00C93BC6"/>
    <w:rsid w:val="00C93C4B"/>
    <w:rsid w:val="00C94083"/>
    <w:rsid w:val="00C944AB"/>
    <w:rsid w:val="00C9469F"/>
    <w:rsid w:val="00C95862"/>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D0B1E"/>
    <w:rsid w:val="00CD1188"/>
    <w:rsid w:val="00CD15BB"/>
    <w:rsid w:val="00CD19DC"/>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6DE1"/>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8F2"/>
    <w:rsid w:val="00D018A7"/>
    <w:rsid w:val="00D01A7D"/>
    <w:rsid w:val="00D01D27"/>
    <w:rsid w:val="00D02803"/>
    <w:rsid w:val="00D02C98"/>
    <w:rsid w:val="00D0349B"/>
    <w:rsid w:val="00D04EAA"/>
    <w:rsid w:val="00D05A48"/>
    <w:rsid w:val="00D0634C"/>
    <w:rsid w:val="00D06661"/>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AAF"/>
    <w:rsid w:val="00D36E71"/>
    <w:rsid w:val="00D37053"/>
    <w:rsid w:val="00D3771F"/>
    <w:rsid w:val="00D37D87"/>
    <w:rsid w:val="00D403B5"/>
    <w:rsid w:val="00D40629"/>
    <w:rsid w:val="00D40B33"/>
    <w:rsid w:val="00D4102D"/>
    <w:rsid w:val="00D415EE"/>
    <w:rsid w:val="00D417B1"/>
    <w:rsid w:val="00D41A3F"/>
    <w:rsid w:val="00D42335"/>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6883"/>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6F47"/>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0442"/>
    <w:rsid w:val="00D91078"/>
    <w:rsid w:val="00D9127D"/>
    <w:rsid w:val="00D9196D"/>
    <w:rsid w:val="00D91DA0"/>
    <w:rsid w:val="00D92036"/>
    <w:rsid w:val="00D92982"/>
    <w:rsid w:val="00D93156"/>
    <w:rsid w:val="00D9383B"/>
    <w:rsid w:val="00D95040"/>
    <w:rsid w:val="00D9537D"/>
    <w:rsid w:val="00D95A1E"/>
    <w:rsid w:val="00D95FD5"/>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B0292"/>
    <w:rsid w:val="00DB137F"/>
    <w:rsid w:val="00DB19A3"/>
    <w:rsid w:val="00DB27F9"/>
    <w:rsid w:val="00DB377D"/>
    <w:rsid w:val="00DB50C5"/>
    <w:rsid w:val="00DB59AD"/>
    <w:rsid w:val="00DB6054"/>
    <w:rsid w:val="00DB64EE"/>
    <w:rsid w:val="00DB6783"/>
    <w:rsid w:val="00DB6E10"/>
    <w:rsid w:val="00DB6FD5"/>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608"/>
    <w:rsid w:val="00DE58D0"/>
    <w:rsid w:val="00DE602F"/>
    <w:rsid w:val="00DE654F"/>
    <w:rsid w:val="00DE6651"/>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ABD"/>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1E7B"/>
    <w:rsid w:val="00E23A38"/>
    <w:rsid w:val="00E23CD9"/>
    <w:rsid w:val="00E240D8"/>
    <w:rsid w:val="00E246F8"/>
    <w:rsid w:val="00E2479C"/>
    <w:rsid w:val="00E24CA8"/>
    <w:rsid w:val="00E25DE2"/>
    <w:rsid w:val="00E266B7"/>
    <w:rsid w:val="00E2690A"/>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1BC"/>
    <w:rsid w:val="00E63540"/>
    <w:rsid w:val="00E636CC"/>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70F5"/>
    <w:rsid w:val="00E8723F"/>
    <w:rsid w:val="00E87822"/>
    <w:rsid w:val="00E87A09"/>
    <w:rsid w:val="00E87A9B"/>
    <w:rsid w:val="00E87D7F"/>
    <w:rsid w:val="00E87F78"/>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2B13"/>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0DA"/>
    <w:rsid w:val="00F21135"/>
    <w:rsid w:val="00F21C5E"/>
    <w:rsid w:val="00F2204F"/>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E37"/>
    <w:rsid w:val="00F67F53"/>
    <w:rsid w:val="00F700C8"/>
    <w:rsid w:val="00F70104"/>
    <w:rsid w:val="00F703BE"/>
    <w:rsid w:val="00F715F1"/>
    <w:rsid w:val="00F7182A"/>
    <w:rsid w:val="00F71F69"/>
    <w:rsid w:val="00F72B72"/>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EE3"/>
    <w:rsid w:val="00F872AD"/>
    <w:rsid w:val="00F874F0"/>
    <w:rsid w:val="00F87A58"/>
    <w:rsid w:val="00F90344"/>
    <w:rsid w:val="00F9056A"/>
    <w:rsid w:val="00F90F8D"/>
    <w:rsid w:val="00F912EC"/>
    <w:rsid w:val="00F918FA"/>
    <w:rsid w:val="00F91ADD"/>
    <w:rsid w:val="00F91C3C"/>
    <w:rsid w:val="00F91DF0"/>
    <w:rsid w:val="00F91EBB"/>
    <w:rsid w:val="00F92782"/>
    <w:rsid w:val="00F9378A"/>
    <w:rsid w:val="00F93AA9"/>
    <w:rsid w:val="00F963B0"/>
    <w:rsid w:val="00F96985"/>
    <w:rsid w:val="00F96B5B"/>
    <w:rsid w:val="00F97838"/>
    <w:rsid w:val="00F979BC"/>
    <w:rsid w:val="00FA007C"/>
    <w:rsid w:val="00FA070D"/>
    <w:rsid w:val="00FA1A18"/>
    <w:rsid w:val="00FA20F7"/>
    <w:rsid w:val="00FA2205"/>
    <w:rsid w:val="00FA2283"/>
    <w:rsid w:val="00FA22F2"/>
    <w:rsid w:val="00FA22F8"/>
    <w:rsid w:val="00FA2A95"/>
    <w:rsid w:val="00FA2BB3"/>
    <w:rsid w:val="00FA389F"/>
    <w:rsid w:val="00FA4908"/>
    <w:rsid w:val="00FA55BB"/>
    <w:rsid w:val="00FA570A"/>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4C"/>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5F4B"/>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756556266">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 w:id="483399692">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sChild>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4DED1AFA-1A10-49D7-A608-FE95C262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376</TotalTime>
  <Pages>7</Pages>
  <Words>2538</Words>
  <Characters>14021</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R1-1700871 Considerations on SS Periodicity for Synchronization in NR</vt:lpstr>
    </vt:vector>
  </TitlesOfParts>
  <Manager/>
  <Company>InterDigital</Company>
  <LinksUpToDate>false</LinksUpToDate>
  <CharactersWithSpaces>16526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77</cp:revision>
  <cp:lastPrinted>2017-01-09T15:48:00Z</cp:lastPrinted>
  <dcterms:created xsi:type="dcterms:W3CDTF">2017-02-02T17:12:00Z</dcterms:created>
  <dcterms:modified xsi:type="dcterms:W3CDTF">2017-02-07T03:29:00Z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